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2019年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湛江市环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境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保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护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部门“三公”经费预算表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86"/>
        <w:gridCol w:w="613"/>
        <w:gridCol w:w="583"/>
        <w:gridCol w:w="218"/>
        <w:gridCol w:w="586"/>
        <w:gridCol w:w="586"/>
        <w:gridCol w:w="613"/>
        <w:gridCol w:w="613"/>
        <w:gridCol w:w="611"/>
        <w:gridCol w:w="612"/>
        <w:gridCol w:w="613"/>
        <w:gridCol w:w="397"/>
        <w:gridCol w:w="521"/>
        <w:gridCol w:w="584"/>
      </w:tblGrid>
      <w:tr>
        <w:trPr>
          <w:trHeight w:val="615" w:hRule="atLeast"/>
        </w:trPr>
        <w:tc>
          <w:tcPr>
            <w:tcW w:w="1170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rPr>
          <w:trHeight w:val="555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rPr>
          <w:trHeight w:val="5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rPr>
          <w:trHeight w:val="139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1.07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33.39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33.39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47.68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397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3178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47.68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rPr>
          <w:trHeight w:val="2205" w:hRule="atLeast"/>
        </w:trPr>
        <w:tc>
          <w:tcPr>
            <w:tcW w:w="11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说明：2019年度，湛江市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环境保护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局及下属部门“三公”经费预算支出总额为8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1.07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25.49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2019年度预算因公出国（境）费用 0万元。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           2. 2019年度预算公务用车购置及运行维护费支出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33.39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万元，比上年减少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24.41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42.23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%，公务用车购置及运行维护费支出下降的原因是加强公车管理。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 2019年度预算公务接待费用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47.68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6.51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%，公务接待费用下降的原因主要是2019年度我局严格执行中央八项规定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严控公务接待开支。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2"/>
    <w:rsid w:val="00707742"/>
    <w:rsid w:val="007A3DBB"/>
    <w:rsid w:val="00B651D3"/>
    <w:rsid w:val="00DF4813"/>
    <w:rsid w:val="7D0C7094"/>
    <w:rsid w:val="7FD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9">
    <w:name w:val="标题 2 Char"/>
    <w:basedOn w:val="5"/>
    <w:link w:val="3"/>
    <w:qFormat/>
    <w:uiPriority w:val="9"/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527</Characters>
  <Lines>4</Lines>
  <Paragraphs>1</Paragraphs>
  <TotalTime>15</TotalTime>
  <ScaleCrop>false</ScaleCrop>
  <LinksUpToDate>false</LinksUpToDate>
  <CharactersWithSpaces>618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2019-03-02T00:45:00Z</dcterms:created>
  <dc:creator>微软用户</dc:creator>
  <cp:lastModifiedBy>ht706</cp:lastModifiedBy>
  <dcterms:modified xsi:type="dcterms:W3CDTF">2023-08-18T15:19:31Z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