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2F4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CA79AA7">
      <w:pPr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湛江市畜牧兽医局2019年三公经费情况</w:t>
      </w:r>
    </w:p>
    <w:p w14:paraId="518F9633">
      <w:pPr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说明</w:t>
      </w:r>
    </w:p>
    <w:p w14:paraId="420FFF2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15D4A3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2019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75.13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减少1.07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下降1.4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严格执行中央八项规定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，勤俭节约，制度完善，严格控制各项公务开支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与上年持平，无增减变化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58.95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40.95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2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减少0.85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3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下降1.42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4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严格执行用车审批制度，规范用车，勤俭节约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5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11.18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6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减少0.22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bookmarkStart w:id="17" w:name="PO_part3A2IncPercent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下降1.93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认真贯彻落实中央八项规定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节约开支，规范接待标准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7B5994B7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102"/>
    <w:rsid w:val="00106D15"/>
    <w:rsid w:val="00B54102"/>
    <w:rsid w:val="12C861F2"/>
    <w:rsid w:val="4BED8ED8"/>
    <w:rsid w:val="7B3F8BEC"/>
    <w:rsid w:val="7EB62D6E"/>
    <w:rsid w:val="FFCE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270</Words>
  <Characters>310</Characters>
  <Lines>2</Lines>
  <Paragraphs>1</Paragraphs>
  <TotalTime>3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2019-02-22T00:51:00Z</dcterms:created>
  <dc:creator>微软用户</dc:creator>
  <cp:lastModifiedBy>江</cp:lastModifiedBy>
  <dcterms:modified xsi:type="dcterms:W3CDTF">2024-12-31T08:54:59Z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eyJoZGlkIjoiN2YzNjBkOTgyNWQ1YTMxYzM3MzMwNWFiODNmOWIzYWMiLCJ1c2VySWQiOiIyNjE1NTc4NDYifQ==</vt:lpwstr>
  </property>
  <property fmtid="{D5CDD505-2E9C-101B-9397-08002B2CF9AE}" pid="4" name="ICV">
    <vt:lpwstr>8EEA70F6838241B29715C5A1C196F79A_12</vt:lpwstr>
  </property>
</Properties>
</file>