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9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2019年湛江市湖光岩风景区管理局“三公”经费</w:t>
      </w:r>
    </w:p>
    <w:p w14:paraId="4DADD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预算公开说明</w:t>
      </w:r>
    </w:p>
    <w:p w14:paraId="51A07E23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201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年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“三公”经费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财政拨款支出共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64.75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万元，具体情况如下：</w:t>
      </w:r>
    </w:p>
    <w:p w14:paraId="31E42960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（一）因公出国(境)费为0元。</w:t>
      </w:r>
    </w:p>
    <w:p w14:paraId="5DE4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（二）全年公车运行维护费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54.25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万元。</w:t>
      </w:r>
    </w:p>
    <w:p w14:paraId="0E13463C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201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年公车运行预算与201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年预算相比有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比例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1.36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%，主要原因是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公务用车运行维护费有所减少。</w:t>
      </w:r>
    </w:p>
    <w:p w14:paraId="11E5574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公务接待费支出1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4671BE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年公务接待预算与201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年公务接待预算同比下降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4.55</w:t>
      </w:r>
      <w:r>
        <w:rPr>
          <w:rFonts w:hint="eastAsia" w:ascii="仿宋" w:hAnsi="仿宋" w:eastAsia="仿宋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车辆使用量减少。</w:t>
      </w:r>
    </w:p>
    <w:tbl>
      <w:tblPr>
        <w:tblStyle w:val="3"/>
        <w:tblW w:w="7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5"/>
        <w:gridCol w:w="1605"/>
        <w:gridCol w:w="810"/>
        <w:gridCol w:w="810"/>
        <w:gridCol w:w="810"/>
      </w:tblGrid>
      <w:tr w14:paraId="3681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7050" w:type="dxa"/>
            <w:gridSpan w:val="5"/>
            <w:shd w:val="clear" w:color="auto" w:fill="auto"/>
            <w:vAlign w:val="center"/>
          </w:tcPr>
          <w:p w14:paraId="0909756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财政拨款安排的行政经费及“三公”经费支出情况表</w:t>
            </w:r>
          </w:p>
        </w:tc>
      </w:tr>
      <w:tr w14:paraId="0A5F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42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C9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F67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6F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 w14:paraId="3DB0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A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0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3B3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2A7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3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AE1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14C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A86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A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FCF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其中：（一）因公出国（境）支出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AED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2E8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3FD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195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B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1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（二）公务用车购置及运行维护支出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54.25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17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687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C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5A8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1.公务用车购置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15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29C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6A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87B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4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936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2.公务用车运行维护费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54.25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54.25</w:t>
            </w: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3BE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453F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F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68B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（三）公务接待费支出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0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</w:t>
            </w: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B9E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4FEF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0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0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76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D1E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95C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CAA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C168E03">
      <w:pP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588AC"/>
    <w:multiLevelType w:val="singleLevel"/>
    <w:tmpl w:val="526588A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F683A"/>
    <w:rsid w:val="1CEF683A"/>
    <w:rsid w:val="32CC60D0"/>
    <w:rsid w:val="32D76F42"/>
    <w:rsid w:val="455E0623"/>
    <w:rsid w:val="72A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381</Characters>
  <Lines>0</Lines>
  <Paragraphs>0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2019-02-15T07:51:00Z</dcterms:created>
  <dc:creator>evy</dc:creator>
  <cp:lastModifiedBy>江</cp:lastModifiedBy>
  <dcterms:modified xsi:type="dcterms:W3CDTF">2025-01-03T03:47:47Z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eyJoZGlkIjoiN2YzNjBkOTgyNWQ1YTMxYzM3MzMwNWFiODNmOWIzYWMiLCJ1c2VySWQiOiIyNjE1NTc4NDYifQ==</vt:lpwstr>
  </property>
  <property fmtid="{D5CDD505-2E9C-101B-9397-08002B2CF9AE}" pid="4" name="ICV">
    <vt:lpwstr>A874A8F4134A473A84C80B53CCD9262C_12</vt:lpwstr>
  </property>
</Properties>
</file>