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9B6279">
      <w:pPr>
        <w:widowControl/>
        <w:shd w:val="clear" w:color="auto" w:fill="FFFFFF"/>
        <w:adjustRightInd w:val="0"/>
        <w:snapToGrid w:val="0"/>
        <w:spacing w:line="600" w:lineRule="exact"/>
        <w:jc w:val="left"/>
        <w:rPr>
          <w:rFonts w:hint="eastAsia" w:ascii="黑体" w:hAnsi="黑体" w:eastAsia="黑体" w:cs="黑体"/>
          <w:kern w:val="0"/>
          <w:sz w:val="32"/>
          <w:szCs w:val="32"/>
          <w:highlight w:val="none"/>
          <w:shd w:val="clear" w:color="auto" w:fill="FFFFFF"/>
          <w:lang w:val="en-US" w:eastAsia="zh-CN"/>
        </w:rPr>
      </w:pPr>
      <w:r>
        <w:rPr>
          <w:rFonts w:hint="eastAsia" w:ascii="黑体" w:hAnsi="黑体" w:eastAsia="黑体" w:cs="黑体"/>
          <w:kern w:val="0"/>
          <w:sz w:val="32"/>
          <w:szCs w:val="32"/>
          <w:highlight w:val="none"/>
          <w:shd w:val="clear" w:color="auto" w:fill="FFFFFF"/>
        </w:rPr>
        <w:t>附件</w:t>
      </w:r>
      <w:r>
        <w:rPr>
          <w:rFonts w:hint="eastAsia" w:ascii="黑体" w:hAnsi="黑体" w:eastAsia="黑体" w:cs="黑体"/>
          <w:kern w:val="0"/>
          <w:sz w:val="32"/>
          <w:szCs w:val="32"/>
          <w:highlight w:val="none"/>
          <w:shd w:val="clear" w:color="auto" w:fill="FFFFFF"/>
          <w:lang w:val="en-US" w:eastAsia="zh-CN"/>
        </w:rPr>
        <w:t>2</w:t>
      </w:r>
      <w:bookmarkStart w:id="0" w:name="_GoBack"/>
      <w:bookmarkEnd w:id="0"/>
    </w:p>
    <w:p w14:paraId="6CF0E7AD">
      <w:pPr>
        <w:widowControl/>
        <w:shd w:val="clear" w:color="auto" w:fill="FFFFFF"/>
        <w:adjustRightInd w:val="0"/>
        <w:snapToGrid w:val="0"/>
        <w:spacing w:line="600" w:lineRule="exact"/>
        <w:jc w:val="left"/>
        <w:rPr>
          <w:rFonts w:hint="eastAsia" w:ascii="黑体" w:hAnsi="黑体" w:eastAsia="黑体" w:cs="黑体"/>
          <w:kern w:val="0"/>
          <w:sz w:val="32"/>
          <w:szCs w:val="32"/>
          <w:highlight w:val="none"/>
          <w:shd w:val="clear" w:color="auto" w:fill="FFFFFF"/>
          <w:lang w:val="en-US" w:eastAsia="zh-CN"/>
        </w:rPr>
      </w:pPr>
    </w:p>
    <w:p w14:paraId="4077EF3C">
      <w:pPr>
        <w:spacing w:line="620" w:lineRule="exact"/>
        <w:jc w:val="center"/>
        <w:rPr>
          <w:rFonts w:hint="eastAsia" w:eastAsia="方正小标宋_GBK"/>
          <w:bCs/>
          <w:sz w:val="44"/>
          <w:szCs w:val="44"/>
        </w:rPr>
      </w:pPr>
      <w:r>
        <w:rPr>
          <w:rFonts w:hint="eastAsia" w:eastAsia="方正小标宋_GBK"/>
          <w:bCs/>
          <w:sz w:val="44"/>
          <w:szCs w:val="44"/>
        </w:rPr>
        <w:t>《湛江市市级公共资源有偿使用管理办法</w:t>
      </w:r>
    </w:p>
    <w:p w14:paraId="1D959594">
      <w:pPr>
        <w:spacing w:line="620" w:lineRule="exact"/>
        <w:jc w:val="center"/>
        <w:rPr>
          <w:rFonts w:hint="default" w:eastAsia="方正小标宋_GBK"/>
          <w:bCs/>
          <w:sz w:val="44"/>
          <w:szCs w:val="44"/>
          <w:lang w:val="en-US" w:eastAsia="zh-CN"/>
        </w:rPr>
      </w:pPr>
      <w:r>
        <w:rPr>
          <w:rFonts w:hint="eastAsia" w:eastAsia="方正小标宋_GBK"/>
          <w:bCs/>
          <w:sz w:val="44"/>
          <w:szCs w:val="44"/>
        </w:rPr>
        <w:t>（征求意见稿）》</w:t>
      </w:r>
      <w:r>
        <w:rPr>
          <w:rFonts w:hint="eastAsia" w:eastAsia="方正小标宋_GBK"/>
          <w:bCs/>
          <w:sz w:val="44"/>
          <w:szCs w:val="44"/>
          <w:lang w:val="en-US" w:eastAsia="zh-CN"/>
        </w:rPr>
        <w:t>起草说明</w:t>
      </w:r>
    </w:p>
    <w:p w14:paraId="7C407AA2">
      <w:pPr>
        <w:spacing w:line="620" w:lineRule="exact"/>
        <w:ind w:firstLine="640" w:firstLineChars="200"/>
        <w:rPr>
          <w:rFonts w:hint="eastAsia" w:hAnsi="仿宋_GB2312" w:eastAsia="仿宋_GB2312"/>
          <w:sz w:val="32"/>
          <w:szCs w:val="32"/>
        </w:rPr>
      </w:pPr>
    </w:p>
    <w:p w14:paraId="3AB22500">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根据《中华人民共和国预算法》《中共中央办公厅国务院办公厅印发〈关于创新政府配置资源方式的指导意见〉的通知》《国务院关于全民所有自然资源资产有偿使用制度改革的指导意见》《财政部国家发展和改革委员会住房和城乡建设部关于印发〈市政公共资源有偿使用收入管理办法〉的通知》等文件精神，结合党的二十届三中全会精神，依托行政权力、政府信用、国有资源资产获取的收入应全部纳入政府预算管理，特制定《湛江市市级公共资源有偿使用管理办法（征求意见稿）》（以下简称“本办法”），现将有关情况说明如下：</w:t>
      </w:r>
    </w:p>
    <w:p w14:paraId="7EFF8A4D">
      <w:pPr>
        <w:pStyle w:val="10"/>
        <w:widowControl w:val="0"/>
        <w:pBdr>
          <w:top w:val="none" w:color="auto" w:sz="0" w:space="1"/>
          <w:left w:val="none" w:color="auto" w:sz="0" w:space="4"/>
          <w:bottom w:val="none" w:color="auto" w:sz="0" w:space="1"/>
          <w:right w:val="none" w:color="auto" w:sz="0" w:space="4"/>
        </w:pBdr>
        <w:snapToGrid w:val="0"/>
        <w:spacing w:line="620" w:lineRule="exact"/>
        <w:ind w:firstLine="640" w:firstLineChars="200"/>
        <w:rPr>
          <w:rFonts w:eastAsia="黑体"/>
          <w:sz w:val="32"/>
          <w:szCs w:val="32"/>
        </w:rPr>
      </w:pPr>
      <w:r>
        <w:rPr>
          <w:rFonts w:hAnsi="黑体" w:eastAsia="黑体"/>
          <w:sz w:val="32"/>
          <w:szCs w:val="32"/>
        </w:rPr>
        <w:t>一、起草背景</w:t>
      </w:r>
    </w:p>
    <w:p w14:paraId="1E9B8019">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公共资源是政府为了满足城市公共需要，在城市的建成区和规划区内，投资建设或者依法行使所有者权益的市政设施、公共场地（所）、公共空间以及相关的无形资产、公共服务等。随着经济社会的发展，公共资源的利用效率和效益问题日益凸显，为了规范和加强公共资源有偿使用管理，建立公共资源出让收益合理共享机制，促进我市公共资源有效利用，有必要制定本办法。</w:t>
      </w:r>
    </w:p>
    <w:p w14:paraId="32667AAB">
      <w:pPr>
        <w:spacing w:line="620" w:lineRule="exact"/>
        <w:ind w:firstLine="640"/>
        <w:rPr>
          <w:rFonts w:eastAsia="黑体"/>
          <w:kern w:val="0"/>
          <w:sz w:val="32"/>
          <w:szCs w:val="32"/>
        </w:rPr>
      </w:pPr>
      <w:r>
        <w:rPr>
          <w:rFonts w:hAnsi="黑体" w:eastAsia="黑体"/>
          <w:kern w:val="0"/>
          <w:sz w:val="32"/>
          <w:szCs w:val="32"/>
        </w:rPr>
        <w:t>二、制定依据</w:t>
      </w:r>
    </w:p>
    <w:p w14:paraId="6A255AB1">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本办法主要依据《中华人民共和国预算法》《中共中央办公厅国务院办公厅印发〈关于创新政府配置资源方式的指导意见〉的通知》《国务院关于全民所有自然资源资产有偿使用制度改革的指导意见》《财政部国家发展和改革委员会住房和城乡建设部关于印发〈市政公共资源有偿使用收入管理办法〉的通知》等文件精神，结合党的二十届三中全会精神以及我市实际情况制定。</w:t>
      </w:r>
    </w:p>
    <w:p w14:paraId="7D7A2846">
      <w:pPr>
        <w:spacing w:line="620" w:lineRule="exact"/>
        <w:ind w:firstLine="640"/>
        <w:rPr>
          <w:rFonts w:eastAsia="黑体"/>
          <w:kern w:val="0"/>
          <w:sz w:val="32"/>
          <w:szCs w:val="32"/>
        </w:rPr>
      </w:pPr>
      <w:r>
        <w:rPr>
          <w:rFonts w:hAnsi="黑体" w:eastAsia="黑体"/>
          <w:kern w:val="0"/>
          <w:sz w:val="32"/>
          <w:szCs w:val="32"/>
        </w:rPr>
        <w:t>三、</w:t>
      </w:r>
      <w:r>
        <w:rPr>
          <w:rFonts w:hint="eastAsia" w:hAnsi="黑体" w:eastAsia="黑体"/>
          <w:kern w:val="0"/>
          <w:sz w:val="32"/>
          <w:szCs w:val="32"/>
        </w:rPr>
        <w:t>有偿使用管理办法</w:t>
      </w:r>
      <w:r>
        <w:rPr>
          <w:rFonts w:hAnsi="黑体" w:eastAsia="黑体"/>
          <w:kern w:val="0"/>
          <w:sz w:val="32"/>
          <w:szCs w:val="32"/>
        </w:rPr>
        <w:t>主要内容以及简要说明</w:t>
      </w:r>
    </w:p>
    <w:p w14:paraId="05955C5A">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本办法共六章二十三条，主要内容包括总则、管理范围、机构设置及职责分工、管理程序、收缴管理、附则。</w:t>
      </w:r>
    </w:p>
    <w:p w14:paraId="107FB28E">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（一）总则</w:t>
      </w:r>
    </w:p>
    <w:p w14:paraId="4A830AC0">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明确了本办法的制定目的、指导思想、适用范围以及公共资源有偿使用应遵循的原则，包括市场配置原则、效益兼顾原则、管办分离原则、收支分开原则。</w:t>
      </w:r>
    </w:p>
    <w:p w14:paraId="305B3D7F">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（二）管理范围</w:t>
      </w:r>
    </w:p>
    <w:p w14:paraId="1F2D7BC3">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详细列举了公共资源有偿使用范围，包括市政道路路内停车泊位及政府投资的公共停车场等公共空间有偿使用，公园、广场、绿地等城市内配套服务设施及公共场地、设施有偿使用，城市公共设施、空间等冠名权及公共空间广告设置权等有偿使用，文化、体育场馆等公共场所有偿使用，政府公共机构屋顶及其他适合向公众开放的场所有偿使用，水库、河道、水利设施、山林、旅游资源等有偿使用，政府规划布局的特殊资源有偿使用等，并规定土地、矿产、森林等自然资源按国家和省、市政策有相关规定的，则按有关法律法规执行。</w:t>
      </w:r>
    </w:p>
    <w:p w14:paraId="5FD28952">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（三）机构设置及职责分工</w:t>
      </w:r>
    </w:p>
    <w:p w14:paraId="4DB3C703">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明确了市财政局、市发展改革局、市城管执法局、市住房城乡建设局、市水务局、市交通运输局、市文化广电旅游体育局、市市场监管局等各</w:t>
      </w:r>
      <w:r>
        <w:rPr>
          <w:rFonts w:hint="eastAsia" w:hAnsi="仿宋_GB2312" w:eastAsia="仿宋_GB2312"/>
          <w:sz w:val="32"/>
          <w:szCs w:val="32"/>
          <w:lang w:val="en-US" w:eastAsia="zh-CN"/>
        </w:rPr>
        <w:t>成员</w:t>
      </w:r>
      <w:r>
        <w:rPr>
          <w:rFonts w:hint="eastAsia" w:hAnsi="仿宋_GB2312" w:eastAsia="仿宋_GB2312"/>
          <w:sz w:val="32"/>
          <w:szCs w:val="32"/>
        </w:rPr>
        <w:t>单位的职责分工，同时强调市各有关部门应建立健全联合执法工作机制，加强对公共资源有偿使用的事中</w:t>
      </w:r>
      <w:r>
        <w:rPr>
          <w:rFonts w:hint="eastAsia" w:hAnsi="仿宋_GB2312" w:eastAsia="仿宋_GB2312"/>
          <w:sz w:val="32"/>
          <w:szCs w:val="32"/>
          <w:lang w:eastAsia="zh-CN"/>
        </w:rPr>
        <w:t>、</w:t>
      </w:r>
      <w:r>
        <w:rPr>
          <w:rFonts w:hint="eastAsia" w:hAnsi="仿宋_GB2312" w:eastAsia="仿宋_GB2312"/>
          <w:sz w:val="32"/>
          <w:szCs w:val="32"/>
        </w:rPr>
        <w:t>事后监管。</w:t>
      </w:r>
    </w:p>
    <w:p w14:paraId="50682FA6">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（四）管理程序</w:t>
      </w:r>
    </w:p>
    <w:p w14:paraId="2EB1E64B">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规定了各公共资源管理部门应全面梳理本部门管理的各类公共资源，建立本部门公共资源有偿使用项目台账，制定的公共资源有偿使用项目计划经市政府批准后组织实施。对关系经济社会发展全局和重大民生，依法需进行听证的公共资源有偿使用项目，由公共资源管理部门组织听证。各公共资源管理部门应委托评估机构对公共资源有偿使用项目进行价格评估，并以评估价格作为公开竞争性交易的底价或协议转让价格。已授予特定主体经营但未进行价值评估的公共资源项目，由公共资源管理部门委托第三方机构进行价值评估，报市财政局审核后，按相关规定处理。</w:t>
      </w:r>
    </w:p>
    <w:p w14:paraId="6B3653DE">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（五）收缴管理</w:t>
      </w:r>
    </w:p>
    <w:p w14:paraId="47188195">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明确了市财政局是公共资源有偿使用收入的主管部门，公共资源管理部门负责收取公共资源有偿使用收入，各类公共资源有偿使用收入直接缴入市级国库，任何单位或个人不得截留、占用或挪用。</w:t>
      </w:r>
    </w:p>
    <w:p w14:paraId="47B69A42">
      <w:pPr>
        <w:spacing w:line="620" w:lineRule="exact"/>
        <w:ind w:firstLine="643" w:firstLineChars="200"/>
        <w:rPr>
          <w:rFonts w:hint="eastAsia" w:hAnsi="仿宋_GB2312" w:eastAsia="仿宋_GB2312"/>
          <w:b/>
          <w:bCs/>
          <w:sz w:val="32"/>
          <w:szCs w:val="32"/>
        </w:rPr>
      </w:pPr>
      <w:r>
        <w:rPr>
          <w:rFonts w:hint="eastAsia" w:hAnsi="仿宋_GB2312" w:eastAsia="仿宋_GB2312"/>
          <w:b/>
          <w:bCs/>
          <w:sz w:val="32"/>
          <w:szCs w:val="32"/>
        </w:rPr>
        <w:t>（六）附则</w:t>
      </w:r>
    </w:p>
    <w:p w14:paraId="32BCFA63">
      <w:pPr>
        <w:spacing w:line="620" w:lineRule="exact"/>
        <w:ind w:firstLine="640" w:firstLineChars="200"/>
        <w:rPr>
          <w:rFonts w:hint="eastAsia" w:hAnsi="仿宋_GB2312" w:eastAsia="仿宋_GB2312"/>
          <w:sz w:val="32"/>
          <w:szCs w:val="32"/>
        </w:rPr>
      </w:pPr>
      <w:r>
        <w:rPr>
          <w:rFonts w:hint="eastAsia" w:hAnsi="仿宋_GB2312" w:eastAsia="仿宋_GB2312"/>
          <w:sz w:val="32"/>
          <w:szCs w:val="32"/>
        </w:rPr>
        <w:t>国家和省、市对本办法所称公共资源有偿使用有其他规定的，从其规定。同时明确了本办法自印发之日起施行，有效期三年。</w:t>
      </w:r>
    </w:p>
    <w:p w14:paraId="53E05D3E">
      <w:pPr>
        <w:spacing w:line="620" w:lineRule="exact"/>
        <w:ind w:firstLine="640" w:firstLineChars="200"/>
        <w:rPr>
          <w:rFonts w:hint="eastAsia" w:hAnsi="仿宋_GB2312" w:eastAsia="仿宋_GB2312"/>
          <w:sz w:val="32"/>
          <w:szCs w:val="32"/>
        </w:rPr>
      </w:pPr>
    </w:p>
    <w:sectPr>
      <w:pgSz w:w="11906" w:h="16838"/>
      <w:pgMar w:top="1985"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I5MGU0YmQzNzlmNDU4YjZmY2E5NDgzYWQ3MzM3MWUifQ=="/>
  </w:docVars>
  <w:rsids>
    <w:rsidRoot w:val="3B784BF8"/>
    <w:rsid w:val="003C3693"/>
    <w:rsid w:val="00472D1F"/>
    <w:rsid w:val="00B47F1B"/>
    <w:rsid w:val="00C86CE6"/>
    <w:rsid w:val="019460FF"/>
    <w:rsid w:val="01A95C58"/>
    <w:rsid w:val="032D0759"/>
    <w:rsid w:val="06C8278A"/>
    <w:rsid w:val="08021C9A"/>
    <w:rsid w:val="09631973"/>
    <w:rsid w:val="09D92A71"/>
    <w:rsid w:val="0B264B83"/>
    <w:rsid w:val="0B946B45"/>
    <w:rsid w:val="0DC728C1"/>
    <w:rsid w:val="0E0F266C"/>
    <w:rsid w:val="0E7516AA"/>
    <w:rsid w:val="0F524584"/>
    <w:rsid w:val="10D5117F"/>
    <w:rsid w:val="10DD6E6A"/>
    <w:rsid w:val="120D3FC5"/>
    <w:rsid w:val="124B32E2"/>
    <w:rsid w:val="14812EEE"/>
    <w:rsid w:val="14A343EA"/>
    <w:rsid w:val="15684484"/>
    <w:rsid w:val="1773336D"/>
    <w:rsid w:val="1CC5621E"/>
    <w:rsid w:val="1DAE2A5E"/>
    <w:rsid w:val="1E33083F"/>
    <w:rsid w:val="1F043F5A"/>
    <w:rsid w:val="1F781BE8"/>
    <w:rsid w:val="208928B1"/>
    <w:rsid w:val="20BA019D"/>
    <w:rsid w:val="213B6C52"/>
    <w:rsid w:val="21AD3E92"/>
    <w:rsid w:val="220B6922"/>
    <w:rsid w:val="248A4BD3"/>
    <w:rsid w:val="25C95673"/>
    <w:rsid w:val="2A981B38"/>
    <w:rsid w:val="2CB95B41"/>
    <w:rsid w:val="2DD94683"/>
    <w:rsid w:val="343B344F"/>
    <w:rsid w:val="379311C5"/>
    <w:rsid w:val="37AD6175"/>
    <w:rsid w:val="399B5FC5"/>
    <w:rsid w:val="39D20F0C"/>
    <w:rsid w:val="3AA8193D"/>
    <w:rsid w:val="3B0B09C0"/>
    <w:rsid w:val="3B784BF8"/>
    <w:rsid w:val="3E5E661A"/>
    <w:rsid w:val="3EDC1EC8"/>
    <w:rsid w:val="3FF107FA"/>
    <w:rsid w:val="402473AF"/>
    <w:rsid w:val="4222412E"/>
    <w:rsid w:val="437A275B"/>
    <w:rsid w:val="43B11EBE"/>
    <w:rsid w:val="44F854AA"/>
    <w:rsid w:val="46671304"/>
    <w:rsid w:val="47992C65"/>
    <w:rsid w:val="48390E49"/>
    <w:rsid w:val="4A9E65FC"/>
    <w:rsid w:val="4AE9776E"/>
    <w:rsid w:val="4BFE1DC3"/>
    <w:rsid w:val="4D6D1785"/>
    <w:rsid w:val="4F2F74D8"/>
    <w:rsid w:val="4FE118B1"/>
    <w:rsid w:val="50921490"/>
    <w:rsid w:val="51F26AA5"/>
    <w:rsid w:val="545C2200"/>
    <w:rsid w:val="55CC473D"/>
    <w:rsid w:val="5779156D"/>
    <w:rsid w:val="57C1645E"/>
    <w:rsid w:val="582B1E6E"/>
    <w:rsid w:val="58686E10"/>
    <w:rsid w:val="58E77C19"/>
    <w:rsid w:val="5B4D4520"/>
    <w:rsid w:val="5BFD401D"/>
    <w:rsid w:val="5C4943A0"/>
    <w:rsid w:val="5E15432D"/>
    <w:rsid w:val="628A1248"/>
    <w:rsid w:val="62DE6668"/>
    <w:rsid w:val="648E24D3"/>
    <w:rsid w:val="66337169"/>
    <w:rsid w:val="68AC6E04"/>
    <w:rsid w:val="68EC0C84"/>
    <w:rsid w:val="6A6C1558"/>
    <w:rsid w:val="6B7F2108"/>
    <w:rsid w:val="6DBA0166"/>
    <w:rsid w:val="6DC17B34"/>
    <w:rsid w:val="6E633A4C"/>
    <w:rsid w:val="6EB81FD5"/>
    <w:rsid w:val="6FEB7EFB"/>
    <w:rsid w:val="70330580"/>
    <w:rsid w:val="70403FFD"/>
    <w:rsid w:val="72C05281"/>
    <w:rsid w:val="74801728"/>
    <w:rsid w:val="74B6714E"/>
    <w:rsid w:val="765C68D8"/>
    <w:rsid w:val="76935D1A"/>
    <w:rsid w:val="78552BBF"/>
    <w:rsid w:val="7AE91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spacing w:after="120"/>
    </w:pPr>
  </w:style>
  <w:style w:type="paragraph" w:styleId="4">
    <w:name w:val="Plain Text"/>
    <w:basedOn w:val="1"/>
    <w:qFormat/>
    <w:uiPriority w:val="0"/>
    <w:rPr>
      <w:rFonts w:ascii="宋体" w:hAnsi="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toc 2"/>
    <w:basedOn w:val="1"/>
    <w:next w:val="1"/>
    <w:qFormat/>
    <w:uiPriority w:val="99"/>
    <w:pPr>
      <w:ind w:left="200" w:leftChars="200"/>
    </w:pPr>
    <w:rPr>
      <w:rFonts w:ascii="Calibri" w:hAnsi="Calibri" w:cs="宋体"/>
    </w:rPr>
  </w:style>
  <w:style w:type="paragraph" w:customStyle="1" w:styleId="10">
    <w:name w:val="p0"/>
    <w:basedOn w:val="1"/>
    <w:qFormat/>
    <w:uiPriority w:val="0"/>
    <w:pPr>
      <w:widowControl/>
    </w:pPr>
    <w:rPr>
      <w:kern w:val="0"/>
    </w:rPr>
  </w:style>
  <w:style w:type="paragraph" w:customStyle="1" w:styleId="11">
    <w:name w:val="Default"/>
    <w:qFormat/>
    <w:uiPriority w:val="0"/>
    <w:pPr>
      <w:widowControl w:val="0"/>
      <w:autoSpaceDE w:val="0"/>
      <w:autoSpaceDN w:val="0"/>
      <w:adjustRightInd w:val="0"/>
      <w:spacing w:line="560" w:lineRule="exact"/>
      <w:jc w:val="both"/>
    </w:pPr>
    <w:rPr>
      <w:rFonts w:ascii="宋体" w:hAnsi="Times New Roman" w:eastAsia="宋体" w:cs="宋体"/>
      <w:color w:val="000000"/>
      <w:sz w:val="24"/>
      <w:szCs w:val="24"/>
      <w:lang w:val="en-US" w:eastAsia="zh-CN" w:bidi="ar-SA"/>
    </w:rPr>
  </w:style>
  <w:style w:type="paragraph" w:customStyle="1" w:styleId="12">
    <w:name w:val="基本样式"/>
    <w:basedOn w:val="1"/>
    <w:qFormat/>
    <w:uiPriority w:val="0"/>
    <w:pPr>
      <w:widowControl/>
      <w:spacing w:line="560" w:lineRule="exact"/>
      <w:contextualSpacing/>
      <w:jc w:val="left"/>
    </w:pPr>
    <w:rPr>
      <w:rFonts w:ascii="仿宋" w:hAnsi="仿宋" w:eastAsia="仿宋_GB2312" w:cs="宋体"/>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1534</Words>
  <Characters>1534</Characters>
  <Lines>1</Lines>
  <Paragraphs>18</Paragraphs>
  <TotalTime>0</TotalTime>
  <ScaleCrop>false</ScaleCrop>
  <LinksUpToDate>false</LinksUpToDate>
  <CharactersWithSpaces>1534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2024-08-03T13:47:00Z</dcterms:created>
  <dc:creator>陈金华</dc:creator>
  <cp:lastModifiedBy>刘君怡</cp:lastModifiedBy>
  <cp:lastPrinted>2025-01-24T03:09:00Z</cp:lastPrinted>
  <dcterms:modified xsi:type="dcterms:W3CDTF">2025-04-28T08:46:25Z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A196A24366D54D029F97EE0A77101209_13</vt:lpwstr>
  </property>
  <property fmtid="{D5CDD505-2E9C-101B-9397-08002B2CF9AE}" pid="4" name="KSOTemplateDocerSaveRecord">
    <vt:lpwstr>eyJoZGlkIjoiZDI5MGU0YmQzNzlmNDU4YjZmY2E5NDgzYWQ3MzM3MWUifQ==</vt:lpwstr>
  </property>
</Properties>
</file>