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9B6279">
      <w:pPr>
        <w:widowControl/>
        <w:shd w:val="clear" w:color="auto" w:fill="FFFFFF"/>
        <w:adjustRightInd w:val="0"/>
        <w:snapToGrid w:val="0"/>
        <w:spacing w:line="600" w:lineRule="exact"/>
        <w:jc w:val="left"/>
        <w:rPr>
          <w:rFonts w:hint="eastAsia" w:ascii="黑体" w:hAnsi="黑体" w:eastAsia="黑体" w:cs="黑体"/>
          <w:kern w:val="0"/>
          <w:sz w:val="32"/>
          <w:szCs w:val="32"/>
          <w:highlight w:val="none"/>
          <w:shd w:val="clear" w:color="auto" w:fill="FFFFFF"/>
          <w:lang w:val="en-US" w:eastAsia="zh-CN"/>
        </w:rPr>
      </w:pPr>
      <w:bookmarkStart w:id="0" w:name="bookmark0"/>
      <w:r>
        <w:rPr>
          <w:rFonts w:hint="eastAsia" w:ascii="黑体" w:hAnsi="黑体" w:eastAsia="黑体" w:cs="黑体"/>
          <w:kern w:val="0"/>
          <w:sz w:val="32"/>
          <w:szCs w:val="32"/>
          <w:highlight w:val="none"/>
          <w:shd w:val="clear" w:color="auto" w:fill="FFFFFF"/>
        </w:rPr>
        <w:t>附件</w:t>
      </w:r>
      <w:r>
        <w:rPr>
          <w:rFonts w:hint="eastAsia" w:ascii="黑体" w:hAnsi="黑体" w:eastAsia="黑体" w:cs="黑体"/>
          <w:kern w:val="0"/>
          <w:sz w:val="32"/>
          <w:szCs w:val="32"/>
          <w:highlight w:val="none"/>
          <w:shd w:val="clear" w:color="auto" w:fill="FFFFFF"/>
          <w:lang w:val="en-US" w:eastAsia="zh-CN"/>
        </w:rPr>
        <w:t>3</w:t>
      </w:r>
    </w:p>
    <w:p w14:paraId="3B5387A1">
      <w:pPr>
        <w:pStyle w:val="12"/>
        <w:keepNext/>
        <w:keepLines/>
        <w:shd w:val="clear" w:color="auto" w:fill="auto"/>
        <w:spacing w:before="0" w:line="240" w:lineRule="auto"/>
        <w:jc w:val="both"/>
        <w:rPr>
          <w:rFonts w:hint="eastAsia" w:ascii="黑体" w:hAnsi="黑体" w:eastAsia="黑体" w:cs="黑体"/>
          <w:lang w:val="en-US"/>
        </w:rPr>
      </w:pPr>
    </w:p>
    <w:p w14:paraId="2B4905D8">
      <w:pPr>
        <w:pStyle w:val="14"/>
        <w:shd w:val="clear" w:color="auto" w:fill="auto"/>
        <w:spacing w:line="240" w:lineRule="auto"/>
        <w:jc w:val="center"/>
        <w:rPr>
          <w:rFonts w:ascii="仿宋" w:hAnsi="仿宋" w:eastAsia="仿宋" w:cs="仿宋"/>
          <w:spacing w:val="0"/>
          <w:sz w:val="44"/>
          <w:szCs w:val="44"/>
          <w:lang w:val="en-US"/>
        </w:rPr>
      </w:pPr>
      <w:r>
        <w:rPr>
          <w:rFonts w:hint="eastAsia" w:ascii="方正小标宋简体" w:hAnsi="方正小标宋简体" w:eastAsia="方正小标宋简体" w:cs="方正小标宋简体"/>
          <w:spacing w:val="0"/>
          <w:sz w:val="44"/>
          <w:szCs w:val="44"/>
          <w:lang w:val="en-US"/>
        </w:rPr>
        <w:t>公平竞争审查表</w:t>
      </w:r>
    </w:p>
    <w:p w14:paraId="06143ED0">
      <w:pPr>
        <w:jc w:val="right"/>
        <w:rPr>
          <w:rStyle w:val="19"/>
          <w:rFonts w:hint="eastAsia" w:ascii="仿宋_GB2312" w:eastAsia="仿宋_GB2312" w:cs="仿宋" w:hAnsiTheme="minorEastAsia"/>
          <w:sz w:val="28"/>
          <w:szCs w:val="28"/>
        </w:rPr>
      </w:pPr>
      <w:r>
        <w:rPr>
          <w:rStyle w:val="19"/>
          <w:rFonts w:hint="eastAsia" w:ascii="仿宋_GB2312" w:eastAsia="仿宋_GB2312" w:cs="仿宋" w:hAnsiTheme="minorEastAsia"/>
          <w:sz w:val="28"/>
          <w:szCs w:val="28"/>
        </w:rPr>
        <w:t>202</w:t>
      </w:r>
      <w:r>
        <w:rPr>
          <w:rStyle w:val="19"/>
          <w:rFonts w:hint="eastAsia" w:ascii="仿宋_GB2312" w:eastAsia="仿宋_GB2312" w:cs="仿宋" w:hAnsiTheme="minorEastAsia"/>
          <w:sz w:val="28"/>
          <w:szCs w:val="28"/>
          <w:lang w:val="en-US"/>
        </w:rPr>
        <w:t>5</w:t>
      </w:r>
      <w:r>
        <w:rPr>
          <w:rStyle w:val="19"/>
          <w:rFonts w:hint="eastAsia" w:ascii="仿宋_GB2312" w:eastAsia="仿宋_GB2312" w:cs="仿宋" w:hAnsiTheme="minorEastAsia"/>
          <w:sz w:val="28"/>
          <w:szCs w:val="28"/>
        </w:rPr>
        <w:t>年</w:t>
      </w:r>
      <w:r>
        <w:rPr>
          <w:rStyle w:val="19"/>
          <w:rFonts w:hint="eastAsia" w:ascii="仿宋_GB2312" w:eastAsia="仿宋_GB2312" w:cs="仿宋" w:hAnsiTheme="minorEastAsia"/>
          <w:sz w:val="28"/>
          <w:szCs w:val="28"/>
          <w:lang w:val="en-US"/>
        </w:rPr>
        <w:t>4</w:t>
      </w:r>
      <w:r>
        <w:rPr>
          <w:rStyle w:val="19"/>
          <w:rFonts w:hint="eastAsia" w:ascii="仿宋_GB2312" w:eastAsia="仿宋_GB2312" w:cs="仿宋" w:hAnsiTheme="minorEastAsia"/>
          <w:sz w:val="28"/>
          <w:szCs w:val="28"/>
        </w:rPr>
        <w:t>月</w:t>
      </w:r>
      <w:r>
        <w:rPr>
          <w:rStyle w:val="19"/>
          <w:rFonts w:hint="eastAsia" w:ascii="仿宋_GB2312" w:eastAsia="仿宋_GB2312" w:cs="仿宋" w:hAnsiTheme="minorEastAsia"/>
          <w:sz w:val="28"/>
          <w:szCs w:val="28"/>
          <w:lang w:val="en-US"/>
        </w:rPr>
        <w:t>28</w:t>
      </w:r>
      <w:r>
        <w:rPr>
          <w:rStyle w:val="19"/>
          <w:rFonts w:hint="eastAsia" w:ascii="仿宋_GB2312" w:eastAsia="仿宋_GB2312" w:cs="仿宋" w:hAnsiTheme="minorEastAsia"/>
          <w:sz w:val="28"/>
          <w:szCs w:val="28"/>
        </w:rPr>
        <w:t>日</w:t>
      </w:r>
    </w:p>
    <w:tbl>
      <w:tblPr>
        <w:tblStyle w:val="4"/>
        <w:tblW w:w="914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853"/>
        <w:gridCol w:w="1249"/>
        <w:gridCol w:w="1841"/>
        <w:gridCol w:w="1278"/>
        <w:gridCol w:w="2924"/>
      </w:tblGrid>
      <w:tr w14:paraId="42E2C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85" w:hRule="atLeast"/>
        </w:trPr>
        <w:tc>
          <w:tcPr>
            <w:tcW w:w="1853" w:type="dxa"/>
            <w:shd w:val="clear" w:color="auto" w:fill="FFFFFF"/>
            <w:vAlign w:val="center"/>
          </w:tcPr>
          <w:p w14:paraId="73580C8E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政策措施</w:t>
            </w:r>
          </w:p>
          <w:p w14:paraId="73DCB680">
            <w:pPr>
              <w:pStyle w:val="7"/>
              <w:shd w:val="clear" w:color="auto" w:fill="auto"/>
              <w:spacing w:after="0" w:line="240" w:lineRule="auto"/>
              <w:jc w:val="center"/>
              <w:rPr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名称</w:t>
            </w:r>
          </w:p>
        </w:tc>
        <w:tc>
          <w:tcPr>
            <w:tcW w:w="7292" w:type="dxa"/>
            <w:gridSpan w:val="4"/>
            <w:shd w:val="clear" w:color="auto" w:fill="FFFFFF"/>
            <w:vAlign w:val="center"/>
          </w:tcPr>
          <w:p w14:paraId="5647139C">
            <w:pPr>
              <w:jc w:val="center"/>
              <w:rPr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8"/>
                <w:szCs w:val="28"/>
              </w:rPr>
              <w:t>湛江市市级公共资源有偿使用管理办法</w:t>
            </w:r>
          </w:p>
        </w:tc>
      </w:tr>
      <w:tr w14:paraId="0DF23B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85" w:hRule="atLeast"/>
        </w:trPr>
        <w:tc>
          <w:tcPr>
            <w:tcW w:w="1853" w:type="dxa"/>
            <w:shd w:val="clear" w:color="auto" w:fill="FFFFFF"/>
            <w:vAlign w:val="center"/>
          </w:tcPr>
          <w:p w14:paraId="3EB10B8F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涉及行业</w:t>
            </w:r>
          </w:p>
          <w:p w14:paraId="1C30F961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领域</w:t>
            </w:r>
          </w:p>
        </w:tc>
        <w:tc>
          <w:tcPr>
            <w:tcW w:w="7292" w:type="dxa"/>
            <w:gridSpan w:val="4"/>
            <w:shd w:val="clear" w:color="auto" w:fill="FFFFFF"/>
          </w:tcPr>
          <w:p w14:paraId="4DF435BA">
            <w:pP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  <w:lang w:val="en-US"/>
              </w:rPr>
            </w:pPr>
          </w:p>
          <w:p w14:paraId="35F088D4">
            <w:pPr>
              <w:jc w:val="both"/>
              <w:rPr>
                <w:rStyle w:val="19"/>
                <w:rFonts w:hint="default" w:ascii="仿宋_GB2312" w:eastAsia="仿宋_GB2312" w:cs="仿宋" w:hAnsiTheme="minorEastAsia"/>
                <w:sz w:val="28"/>
                <w:szCs w:val="28"/>
                <w:lang w:val="en-US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  <w:lang w:eastAsia="zh-CN"/>
              </w:rPr>
              <w:t>涉及招标投标等</w:t>
            </w:r>
          </w:p>
        </w:tc>
      </w:tr>
      <w:tr w14:paraId="315C81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85" w:hRule="atLeast"/>
        </w:trPr>
        <w:tc>
          <w:tcPr>
            <w:tcW w:w="1853" w:type="dxa"/>
            <w:shd w:val="clear" w:color="auto" w:fill="FFFFFF"/>
            <w:vAlign w:val="center"/>
          </w:tcPr>
          <w:p w14:paraId="78F633E1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性质</w:t>
            </w:r>
          </w:p>
        </w:tc>
        <w:tc>
          <w:tcPr>
            <w:tcW w:w="7292" w:type="dxa"/>
            <w:gridSpan w:val="4"/>
            <w:shd w:val="clear" w:color="auto" w:fill="FFFFFF"/>
            <w:vAlign w:val="center"/>
          </w:tcPr>
          <w:p w14:paraId="51975F8A">
            <w:pPr>
              <w:pStyle w:val="7"/>
              <w:shd w:val="clear" w:color="auto" w:fill="auto"/>
              <w:tabs>
                <w:tab w:val="left" w:pos="1814"/>
                <w:tab w:val="left" w:pos="3913"/>
              </w:tabs>
              <w:spacing w:after="0" w:line="240" w:lineRule="auto"/>
              <w:jc w:val="both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 xml:space="preserve"> 行政法规草案</w:t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sym w:font="Wingdings 2" w:char="00A3"/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 xml:space="preserve">  地方性法规草案</w:t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sym w:font="Wingdings 2" w:char="00A3"/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ab/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 xml:space="preserve"> 规章□</w:t>
            </w:r>
          </w:p>
          <w:p w14:paraId="76E9D9DC">
            <w:pPr>
              <w:pStyle w:val="7"/>
              <w:shd w:val="clear" w:color="auto" w:fill="auto"/>
              <w:tabs>
                <w:tab w:val="left" w:pos="1814"/>
                <w:tab w:val="left" w:pos="3913"/>
              </w:tabs>
              <w:spacing w:after="0" w:line="240" w:lineRule="auto"/>
              <w:jc w:val="both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 xml:space="preserve"> 规范性文件</w:t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sym w:font="Wingdings 2" w:char="0052"/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 xml:space="preserve"> 其他政策措施 </w:t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sym w:font="Wingdings 2" w:char="00A3"/>
            </w:r>
          </w:p>
        </w:tc>
      </w:tr>
      <w:tr w14:paraId="41051C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07" w:hRule="atLeast"/>
        </w:trPr>
        <w:tc>
          <w:tcPr>
            <w:tcW w:w="1853" w:type="dxa"/>
            <w:vMerge w:val="restart"/>
            <w:shd w:val="clear" w:color="auto" w:fill="FFFFFF"/>
            <w:vAlign w:val="center"/>
          </w:tcPr>
          <w:p w14:paraId="41DA36BC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起草</w:t>
            </w:r>
          </w:p>
          <w:p w14:paraId="721E7EB1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机构</w:t>
            </w:r>
          </w:p>
        </w:tc>
        <w:tc>
          <w:tcPr>
            <w:tcW w:w="1249" w:type="dxa"/>
            <w:shd w:val="clear" w:color="auto" w:fill="FFFFFF"/>
            <w:vAlign w:val="center"/>
          </w:tcPr>
          <w:p w14:paraId="3B01B033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名称</w:t>
            </w:r>
          </w:p>
        </w:tc>
        <w:tc>
          <w:tcPr>
            <w:tcW w:w="6043" w:type="dxa"/>
            <w:gridSpan w:val="3"/>
            <w:shd w:val="clear" w:color="auto" w:fill="FFFFFF"/>
            <w:vAlign w:val="center"/>
          </w:tcPr>
          <w:p w14:paraId="4867EEFC">
            <w:pPr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  <w:lang w:val="en-US"/>
              </w:rPr>
              <w:t>湛江市财政局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eastAsia="zh-CN"/>
              </w:rPr>
              <w:t>资产管理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科</w:t>
            </w:r>
          </w:p>
        </w:tc>
      </w:tr>
      <w:tr w14:paraId="63A2BA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07" w:hRule="atLeast"/>
        </w:trPr>
        <w:tc>
          <w:tcPr>
            <w:tcW w:w="1853" w:type="dxa"/>
            <w:vMerge w:val="continue"/>
            <w:shd w:val="clear" w:color="auto" w:fill="FFFFFF"/>
            <w:vAlign w:val="center"/>
          </w:tcPr>
          <w:p w14:paraId="30CE096A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</w:p>
        </w:tc>
        <w:tc>
          <w:tcPr>
            <w:tcW w:w="1249" w:type="dxa"/>
            <w:shd w:val="clear" w:color="auto" w:fill="FFFFFF"/>
            <w:vAlign w:val="center"/>
          </w:tcPr>
          <w:p w14:paraId="5258F5B9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联系人</w:t>
            </w:r>
          </w:p>
        </w:tc>
        <w:tc>
          <w:tcPr>
            <w:tcW w:w="1841" w:type="dxa"/>
            <w:shd w:val="clear" w:color="auto" w:fill="FFFFFF"/>
            <w:vAlign w:val="center"/>
          </w:tcPr>
          <w:p w14:paraId="15340866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何治中</w:t>
            </w:r>
          </w:p>
        </w:tc>
        <w:tc>
          <w:tcPr>
            <w:tcW w:w="1278" w:type="dxa"/>
            <w:shd w:val="clear" w:color="auto" w:fill="FFFFFF"/>
            <w:vAlign w:val="center"/>
          </w:tcPr>
          <w:p w14:paraId="2829B50D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电话</w:t>
            </w:r>
          </w:p>
        </w:tc>
        <w:tc>
          <w:tcPr>
            <w:tcW w:w="2924" w:type="dxa"/>
            <w:shd w:val="clear" w:color="auto" w:fill="FFFFFF"/>
            <w:vAlign w:val="center"/>
          </w:tcPr>
          <w:p w14:paraId="2C885CC0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default" w:ascii="仿宋_GB2312" w:eastAsia="仿宋_GB2312" w:cs="仿宋" w:hAnsiTheme="minorEastAsia"/>
                <w:sz w:val="28"/>
                <w:szCs w:val="28"/>
                <w:lang w:val="en-US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3220</w:t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  <w:lang w:val="en-US"/>
              </w:rPr>
              <w:t>658</w:t>
            </w:r>
          </w:p>
        </w:tc>
      </w:tr>
      <w:tr w14:paraId="6C2968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07" w:hRule="atLeast"/>
        </w:trPr>
        <w:tc>
          <w:tcPr>
            <w:tcW w:w="1853" w:type="dxa"/>
            <w:vMerge w:val="restart"/>
            <w:shd w:val="clear" w:color="auto" w:fill="FFFFFF"/>
            <w:vAlign w:val="center"/>
          </w:tcPr>
          <w:p w14:paraId="1F074EC5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审查</w:t>
            </w:r>
          </w:p>
          <w:p w14:paraId="72A7D170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机构</w:t>
            </w:r>
          </w:p>
        </w:tc>
        <w:tc>
          <w:tcPr>
            <w:tcW w:w="1249" w:type="dxa"/>
            <w:shd w:val="clear" w:color="auto" w:fill="FFFFFF"/>
            <w:vAlign w:val="center"/>
          </w:tcPr>
          <w:p w14:paraId="2DD00700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名称</w:t>
            </w:r>
          </w:p>
        </w:tc>
        <w:tc>
          <w:tcPr>
            <w:tcW w:w="6043" w:type="dxa"/>
            <w:gridSpan w:val="3"/>
            <w:shd w:val="clear" w:color="auto" w:fill="FFFFFF"/>
            <w:vAlign w:val="center"/>
          </w:tcPr>
          <w:p w14:paraId="5268A4D5">
            <w:pPr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  <w:lang w:val="en-US"/>
              </w:rPr>
              <w:t>湛江市财政局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eastAsia="zh-CN"/>
              </w:rPr>
              <w:t>资产管理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科</w:t>
            </w:r>
            <w:bookmarkStart w:id="1" w:name="_GoBack"/>
            <w:bookmarkEnd w:id="1"/>
          </w:p>
        </w:tc>
      </w:tr>
      <w:tr w14:paraId="17E82D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07" w:hRule="atLeast"/>
        </w:trPr>
        <w:tc>
          <w:tcPr>
            <w:tcW w:w="1853" w:type="dxa"/>
            <w:vMerge w:val="continue"/>
            <w:shd w:val="clear" w:color="auto" w:fill="FFFFFF"/>
            <w:vAlign w:val="center"/>
          </w:tcPr>
          <w:p w14:paraId="5564A92A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</w:p>
        </w:tc>
        <w:tc>
          <w:tcPr>
            <w:tcW w:w="1249" w:type="dxa"/>
            <w:shd w:val="clear" w:color="auto" w:fill="FFFFFF"/>
            <w:vAlign w:val="center"/>
          </w:tcPr>
          <w:p w14:paraId="7CEB1ACB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联系人</w:t>
            </w:r>
          </w:p>
        </w:tc>
        <w:tc>
          <w:tcPr>
            <w:tcW w:w="1841" w:type="dxa"/>
            <w:shd w:val="clear" w:color="auto" w:fill="FFFFFF"/>
            <w:vAlign w:val="center"/>
          </w:tcPr>
          <w:p w14:paraId="34F315C2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default" w:ascii="仿宋_GB2312" w:eastAsia="仿宋_GB2312" w:cs="仿宋" w:hAnsiTheme="minorEastAsia"/>
                <w:sz w:val="28"/>
                <w:szCs w:val="28"/>
                <w:lang w:val="en-US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  <w:lang w:val="en-US" w:eastAsia="zh-CN"/>
              </w:rPr>
              <w:t>何治中</w:t>
            </w:r>
          </w:p>
        </w:tc>
        <w:tc>
          <w:tcPr>
            <w:tcW w:w="1278" w:type="dxa"/>
            <w:shd w:val="clear" w:color="auto" w:fill="FFFFFF"/>
            <w:vAlign w:val="center"/>
          </w:tcPr>
          <w:p w14:paraId="75B6246A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电话</w:t>
            </w:r>
          </w:p>
        </w:tc>
        <w:tc>
          <w:tcPr>
            <w:tcW w:w="2924" w:type="dxa"/>
            <w:shd w:val="clear" w:color="auto" w:fill="FFFFFF"/>
            <w:vAlign w:val="center"/>
          </w:tcPr>
          <w:p w14:paraId="23A38731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default" w:ascii="仿宋_GB2312" w:eastAsia="仿宋_GB2312" w:cs="仿宋" w:hAnsiTheme="minorEastAsia"/>
                <w:sz w:val="28"/>
                <w:szCs w:val="28"/>
                <w:lang w:val="en-US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3220</w:t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  <w:lang w:val="en-US"/>
              </w:rPr>
              <w:t>658</w:t>
            </w:r>
          </w:p>
        </w:tc>
      </w:tr>
      <w:tr w14:paraId="106D3E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746" w:hRule="atLeast"/>
        </w:trPr>
        <w:tc>
          <w:tcPr>
            <w:tcW w:w="1853" w:type="dxa"/>
            <w:shd w:val="clear" w:color="auto" w:fill="FFFFFF"/>
            <w:vAlign w:val="center"/>
          </w:tcPr>
          <w:p w14:paraId="31824098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 xml:space="preserve">征求意见 </w:t>
            </w:r>
          </w:p>
          <w:p w14:paraId="66AE2E9F">
            <w:pPr>
              <w:pStyle w:val="7"/>
              <w:shd w:val="clear" w:color="auto" w:fill="auto"/>
              <w:spacing w:after="0" w:line="240" w:lineRule="auto"/>
              <w:jc w:val="center"/>
              <w:rPr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情况</w:t>
            </w:r>
          </w:p>
        </w:tc>
        <w:tc>
          <w:tcPr>
            <w:tcW w:w="7292" w:type="dxa"/>
            <w:gridSpan w:val="4"/>
            <w:shd w:val="clear" w:color="auto" w:fill="FFFFFF"/>
            <w:vAlign w:val="center"/>
          </w:tcPr>
          <w:p w14:paraId="5532F35D">
            <w:pPr>
              <w:pStyle w:val="7"/>
              <w:shd w:val="clear" w:color="auto" w:fill="auto"/>
              <w:tabs>
                <w:tab w:val="left" w:pos="2405"/>
              </w:tabs>
              <w:spacing w:after="0" w:line="240" w:lineRule="auto"/>
              <w:jc w:val="both"/>
              <w:rPr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征求</w:t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  <w:lang w:val="en-US"/>
              </w:rPr>
              <w:t>利</w:t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害关系人意见口</w:t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ab/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向社</w:t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  <w:lang w:val="en-US"/>
              </w:rPr>
              <w:t>会</w:t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公开征求意见</w:t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  <w:lang w:val="en-US" w:eastAsia="en-US" w:bidi="en-US"/>
              </w:rPr>
              <w:sym w:font="Wingdings 2" w:char="0052"/>
            </w:r>
          </w:p>
        </w:tc>
      </w:tr>
    </w:tbl>
    <w:p w14:paraId="1672447E">
      <w:pPr>
        <w:pStyle w:val="12"/>
        <w:keepNext/>
        <w:keepLines/>
        <w:shd w:val="clear" w:color="auto" w:fill="auto"/>
        <w:spacing w:before="0"/>
        <w:jc w:val="both"/>
        <w:rPr>
          <w:rFonts w:hint="eastAsia" w:ascii="黑体" w:hAnsi="黑体" w:eastAsia="黑体" w:cs="黑体"/>
          <w:lang w:val="en-US"/>
        </w:rPr>
      </w:pPr>
    </w:p>
    <w:p w14:paraId="0A765D52">
      <w:pPr>
        <w:widowControl/>
        <w:rPr>
          <w:rFonts w:ascii="黑体" w:hAnsi="黑体" w:eastAsia="黑体" w:cs="黑体"/>
          <w:sz w:val="30"/>
          <w:szCs w:val="30"/>
          <w:lang w:val="en-US"/>
        </w:rPr>
      </w:pPr>
      <w:r>
        <w:rPr>
          <w:rFonts w:ascii="黑体" w:hAnsi="黑体" w:eastAsia="黑体" w:cs="黑体"/>
          <w:lang w:val="en-US"/>
        </w:rPr>
        <w:br w:type="page"/>
      </w:r>
    </w:p>
    <w:p w14:paraId="3EBCC228">
      <w:pPr>
        <w:pStyle w:val="12"/>
        <w:keepNext/>
        <w:keepLines/>
        <w:shd w:val="clear" w:color="auto" w:fill="auto"/>
        <w:spacing w:before="0"/>
        <w:jc w:val="both"/>
        <w:rPr>
          <w:rFonts w:hint="eastAsia" w:ascii="黑体" w:hAnsi="黑体" w:eastAsia="黑体" w:cs="黑体"/>
          <w:lang w:val="en-US"/>
        </w:rPr>
      </w:pPr>
    </w:p>
    <w:tbl>
      <w:tblPr>
        <w:tblStyle w:val="4"/>
        <w:tblW w:w="9137" w:type="dxa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853"/>
        <w:gridCol w:w="1418"/>
        <w:gridCol w:w="5866"/>
      </w:tblGrid>
      <w:tr w14:paraId="55FE30A0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136" w:hRule="exact"/>
        </w:trPr>
        <w:tc>
          <w:tcPr>
            <w:tcW w:w="185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1265A901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咨询及第三方</w:t>
            </w:r>
          </w:p>
          <w:p w14:paraId="7F6DEDDD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 xml:space="preserve">评估情况 </w:t>
            </w:r>
          </w:p>
          <w:p w14:paraId="7B478492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(可选）</w:t>
            </w:r>
          </w:p>
        </w:tc>
        <w:tc>
          <w:tcPr>
            <w:tcW w:w="7284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5EE0C8D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</w:p>
        </w:tc>
      </w:tr>
      <w:tr w14:paraId="6CA092CD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844" w:hRule="exact"/>
        </w:trPr>
        <w:tc>
          <w:tcPr>
            <w:tcW w:w="185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4255C483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审查结论</w:t>
            </w:r>
          </w:p>
        </w:tc>
        <w:tc>
          <w:tcPr>
            <w:tcW w:w="7284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DF8EF6C">
            <w:pPr>
              <w:spacing w:line="594" w:lineRule="exact"/>
              <w:ind w:firstLine="560" w:firstLineChars="200"/>
              <w:rPr>
                <w:rFonts w:hint="eastAsia"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8"/>
                <w:szCs w:val="28"/>
                <w:lang w:eastAsia="zh-CN"/>
              </w:rPr>
              <w:t>《</w:t>
            </w:r>
            <w:r>
              <w:rPr>
                <w:rFonts w:hint="eastAsia" w:ascii="Times New Roman" w:hAnsi="Times New Roman" w:eastAsia="仿宋_GB2312"/>
                <w:color w:val="000000"/>
                <w:sz w:val="28"/>
                <w:szCs w:val="28"/>
              </w:rPr>
              <w:t>湛江市市级公共资源有偿使用管理办法（征求意见稿）</w:t>
            </w:r>
            <w:r>
              <w:rPr>
                <w:rFonts w:hint="eastAsia" w:ascii="Times New Roman" w:hAnsi="Times New Roman" w:eastAsia="仿宋_GB2312"/>
                <w:color w:val="000000"/>
                <w:sz w:val="28"/>
                <w:szCs w:val="28"/>
                <w:lang w:eastAsia="zh-CN"/>
              </w:rPr>
              <w:t>》符合公平竞争有关规定，不存在违反公平竞争规定的情况。</w:t>
            </w:r>
          </w:p>
          <w:p w14:paraId="42E63EB4">
            <w:pPr>
              <w:pStyle w:val="7"/>
              <w:shd w:val="clear" w:color="auto" w:fill="auto"/>
              <w:spacing w:after="0" w:line="240" w:lineRule="auto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</w:p>
        </w:tc>
      </w:tr>
      <w:tr w14:paraId="328374BB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3" w:hRule="exact"/>
        </w:trPr>
        <w:tc>
          <w:tcPr>
            <w:tcW w:w="1853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47AAFDD2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适用例外规定</w:t>
            </w:r>
          </w:p>
        </w:tc>
        <w:tc>
          <w:tcPr>
            <w:tcW w:w="7284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C6E61B8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是□</w:t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ab/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否</w:t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sym w:font="Wingdings 2" w:char="0052"/>
            </w:r>
          </w:p>
        </w:tc>
      </w:tr>
      <w:tr w14:paraId="37B250F6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55" w:hRule="exact"/>
        </w:trPr>
        <w:tc>
          <w:tcPr>
            <w:tcW w:w="1853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 w14:paraId="1856C89E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3336E783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 xml:space="preserve"> 选择 “是”时详细说明理由</w:t>
            </w:r>
          </w:p>
        </w:tc>
        <w:tc>
          <w:tcPr>
            <w:tcW w:w="586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1531E35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</w:p>
        </w:tc>
      </w:tr>
      <w:tr w14:paraId="281C61FC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23" w:hRule="exact"/>
        </w:trPr>
        <w:tc>
          <w:tcPr>
            <w:tcW w:w="185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42ED6EA1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其他需要</w:t>
            </w:r>
          </w:p>
          <w:p w14:paraId="1CA58F68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说明的情况</w:t>
            </w:r>
          </w:p>
        </w:tc>
        <w:tc>
          <w:tcPr>
            <w:tcW w:w="7284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7AA557AE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无</w:t>
            </w:r>
          </w:p>
        </w:tc>
      </w:tr>
      <w:tr w14:paraId="412773AA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012" w:hRule="exact"/>
        </w:trPr>
        <w:tc>
          <w:tcPr>
            <w:tcW w:w="1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 w14:paraId="5DF86EF5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审查机构主要负责人意见</w:t>
            </w:r>
          </w:p>
        </w:tc>
        <w:tc>
          <w:tcPr>
            <w:tcW w:w="72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1749FCB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</w:p>
          <w:p w14:paraId="1C3EF8BD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</w:p>
          <w:p w14:paraId="0FE92308">
            <w:pPr>
              <w:pStyle w:val="7"/>
              <w:shd w:val="clear" w:color="auto" w:fill="auto"/>
              <w:spacing w:after="0" w:line="240" w:lineRule="auto"/>
              <w:jc w:val="both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经审查，该文件没有违反公平竞争相关标准。</w:t>
            </w:r>
          </w:p>
          <w:p w14:paraId="7FCEBC5D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</w:p>
          <w:p w14:paraId="6742438C">
            <w:pPr>
              <w:pStyle w:val="7"/>
              <w:shd w:val="clear" w:color="auto" w:fill="auto"/>
              <w:spacing w:after="0" w:line="240" w:lineRule="auto"/>
              <w:jc w:val="center"/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</w:pP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 xml:space="preserve">  签字：    </w:t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ab/>
            </w:r>
            <w:r>
              <w:rPr>
                <w:rStyle w:val="19"/>
                <w:rFonts w:hint="eastAsia" w:ascii="仿宋_GB2312" w:eastAsia="仿宋_GB2312" w:cs="仿宋" w:hAnsiTheme="minorEastAsia"/>
                <w:sz w:val="28"/>
                <w:szCs w:val="28"/>
              </w:rPr>
              <w:t>盖章：</w:t>
            </w:r>
          </w:p>
        </w:tc>
      </w:tr>
      <w:bookmarkEnd w:id="0"/>
    </w:tbl>
    <w:p w14:paraId="7623B19F">
      <w:pPr>
        <w:rPr>
          <w:sz w:val="2"/>
          <w:szCs w:val="2"/>
        </w:rPr>
      </w:pPr>
    </w:p>
    <w:p w14:paraId="76CEA315">
      <w:pPr>
        <w:rPr>
          <w:sz w:val="2"/>
          <w:szCs w:val="2"/>
        </w:rPr>
      </w:pPr>
    </w:p>
    <w:p w14:paraId="58508D7A">
      <w:pPr>
        <w:rPr>
          <w:sz w:val="2"/>
          <w:szCs w:val="2"/>
        </w:rPr>
      </w:pPr>
    </w:p>
    <w:sectPr>
      <w:pgSz w:w="11900" w:h="16840"/>
      <w:pgMar w:top="1418" w:right="1418" w:bottom="1418" w:left="1418" w:header="0" w:footer="6" w:gutter="0"/>
      <w:cols w:space="720" w:num="1"/>
      <w:titlePg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MingLiU">
    <w:altName w:val="PMingLiU-ExtB"/>
    <w:panose1 w:val="02020509000000000000"/>
    <w:charset w:val="88"/>
    <w:family w:val="modern"/>
    <w:pitch w:val="default"/>
    <w:sig w:usb0="00000000" w:usb1="00000000" w:usb2="00000016" w:usb3="00000000" w:csb0="0010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Trebuchet MS">
    <w:panose1 w:val="020B0603020202020204"/>
    <w:charset w:val="00"/>
    <w:family w:val="swiss"/>
    <w:pitch w:val="default"/>
    <w:sig w:usb0="00000687" w:usb1="00000000" w:usb2="00000000" w:usb3="00000000" w:csb0="2000009F" w:csb1="00000000"/>
  </w:font>
  <w:font w:name="Century Gothic">
    <w:altName w:val="Yu Gothic UI"/>
    <w:panose1 w:val="020B0502020202020204"/>
    <w:charset w:val="00"/>
    <w:family w:val="swiss"/>
    <w:pitch w:val="default"/>
    <w:sig w:usb0="00000000" w:usb1="00000000" w:usb2="00000000" w:usb3="00000000" w:csb0="2000009F" w:csb1="DFD7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Lucida Sans Unicode">
    <w:panose1 w:val="020B0602030504020204"/>
    <w:charset w:val="00"/>
    <w:family w:val="swiss"/>
    <w:pitch w:val="default"/>
    <w:sig w:usb0="80001AFF" w:usb1="0000396B" w:usb2="00000000" w:usb3="00000000" w:csb0="200000BF" w:csb1="D7F70000"/>
  </w:font>
  <w:font w:name="Consolas">
    <w:panose1 w:val="020B0609020204030204"/>
    <w:charset w:val="00"/>
    <w:family w:val="modern"/>
    <w:pitch w:val="default"/>
    <w:sig w:usb0="E00006FF" w:usb1="0000FCFF" w:usb2="00000001" w:usb3="00000000" w:csb0="600001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2000000000000000000"/>
    <w:charset w:val="86"/>
    <w:family w:val="script"/>
    <w:pitch w:val="default"/>
    <w:sig w:usb0="00000000" w:usb1="00000000" w:usb2="00000012" w:usb3="00000000" w:csb0="00040003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Kingsoft 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RkNGJkZWJhNDE1MjBkZTBhNmZhNTczNDBkNjRiOWYifQ=="/>
  </w:docVars>
  <w:rsids>
    <w:rsidRoot w:val="00A3381B"/>
    <w:rsid w:val="002A0B00"/>
    <w:rsid w:val="004F37C8"/>
    <w:rsid w:val="00A3381B"/>
    <w:rsid w:val="00D66F76"/>
    <w:rsid w:val="02562073"/>
    <w:rsid w:val="03E15F07"/>
    <w:rsid w:val="11F72B09"/>
    <w:rsid w:val="14A3275E"/>
    <w:rsid w:val="1794245E"/>
    <w:rsid w:val="3DAC7EDF"/>
    <w:rsid w:val="418702E8"/>
    <w:rsid w:val="42BD407C"/>
    <w:rsid w:val="591D60B3"/>
    <w:rsid w:val="6A160ECB"/>
    <w:rsid w:val="6DC662C0"/>
    <w:rsid w:val="6F2D2BC5"/>
    <w:rsid w:val="7DC1744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ourier New" w:hAnsi="Courier New" w:eastAsiaTheme="minorEastAsia" w:cs="Courier New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="Courier New" w:hAnsi="Courier New" w:eastAsia="Courier New" w:cs="Courier New"/>
      <w:color w:val="000000"/>
      <w:sz w:val="24"/>
      <w:szCs w:val="24"/>
      <w:lang w:val="zh-CN" w:eastAsia="zh-CN" w:bidi="zh-CN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character" w:customStyle="1" w:styleId="6">
    <w:name w:val="正文文本 (2)_"/>
    <w:basedOn w:val="5"/>
    <w:link w:val="7"/>
    <w:qFormat/>
    <w:uiPriority w:val="0"/>
    <w:rPr>
      <w:rFonts w:ascii="MingLiU" w:hAnsi="MingLiU" w:eastAsia="MingLiU" w:cs="MingLiU"/>
      <w:sz w:val="21"/>
      <w:szCs w:val="21"/>
      <w:u w:val="none"/>
    </w:rPr>
  </w:style>
  <w:style w:type="paragraph" w:customStyle="1" w:styleId="7">
    <w:name w:val="正文文本 (2)"/>
    <w:basedOn w:val="1"/>
    <w:link w:val="6"/>
    <w:qFormat/>
    <w:uiPriority w:val="0"/>
    <w:pPr>
      <w:shd w:val="clear" w:color="auto" w:fill="FFFFFF"/>
      <w:spacing w:after="260" w:line="210" w:lineRule="exact"/>
    </w:pPr>
    <w:rPr>
      <w:rFonts w:ascii="MingLiU" w:hAnsi="MingLiU" w:eastAsia="MingLiU" w:cs="MingLiU"/>
      <w:sz w:val="21"/>
      <w:szCs w:val="21"/>
    </w:rPr>
  </w:style>
  <w:style w:type="character" w:customStyle="1" w:styleId="8">
    <w:name w:val="页眉或页脚_"/>
    <w:basedOn w:val="5"/>
    <w:link w:val="9"/>
    <w:qFormat/>
    <w:uiPriority w:val="0"/>
    <w:rPr>
      <w:rFonts w:ascii="Trebuchet MS" w:hAnsi="Trebuchet MS" w:eastAsia="Trebuchet MS" w:cs="Trebuchet MS"/>
      <w:sz w:val="8"/>
      <w:szCs w:val="8"/>
      <w:u w:val="none"/>
    </w:rPr>
  </w:style>
  <w:style w:type="paragraph" w:customStyle="1" w:styleId="9">
    <w:name w:val="页眉或页脚1"/>
    <w:basedOn w:val="1"/>
    <w:link w:val="8"/>
    <w:qFormat/>
    <w:uiPriority w:val="0"/>
    <w:pPr>
      <w:shd w:val="clear" w:color="auto" w:fill="FFFFFF"/>
      <w:spacing w:line="302" w:lineRule="exact"/>
    </w:pPr>
    <w:rPr>
      <w:rFonts w:ascii="Trebuchet MS" w:hAnsi="Trebuchet MS" w:eastAsia="Trebuchet MS" w:cs="Trebuchet MS"/>
      <w:sz w:val="8"/>
      <w:szCs w:val="8"/>
    </w:rPr>
  </w:style>
  <w:style w:type="character" w:customStyle="1" w:styleId="10">
    <w:name w:val="页眉或页脚 + 13 pt"/>
    <w:basedOn w:val="8"/>
    <w:qFormat/>
    <w:uiPriority w:val="0"/>
    <w:rPr>
      <w:color w:val="000000"/>
      <w:spacing w:val="50"/>
      <w:w w:val="100"/>
      <w:position w:val="0"/>
      <w:sz w:val="26"/>
      <w:szCs w:val="26"/>
      <w:lang w:val="zh-CN" w:eastAsia="zh-CN" w:bidi="zh-CN"/>
    </w:rPr>
  </w:style>
  <w:style w:type="character" w:customStyle="1" w:styleId="11">
    <w:name w:val="标题 #1_"/>
    <w:basedOn w:val="5"/>
    <w:link w:val="12"/>
    <w:qFormat/>
    <w:uiPriority w:val="0"/>
    <w:rPr>
      <w:rFonts w:ascii="MingLiU" w:hAnsi="MingLiU" w:eastAsia="MingLiU" w:cs="MingLiU"/>
      <w:sz w:val="30"/>
      <w:szCs w:val="30"/>
      <w:u w:val="none"/>
    </w:rPr>
  </w:style>
  <w:style w:type="paragraph" w:customStyle="1" w:styleId="12">
    <w:name w:val="标题 #1"/>
    <w:basedOn w:val="1"/>
    <w:link w:val="11"/>
    <w:qFormat/>
    <w:uiPriority w:val="0"/>
    <w:pPr>
      <w:shd w:val="clear" w:color="auto" w:fill="FFFFFF"/>
      <w:spacing w:before="260" w:line="300" w:lineRule="exact"/>
      <w:jc w:val="center"/>
      <w:outlineLvl w:val="0"/>
    </w:pPr>
    <w:rPr>
      <w:rFonts w:ascii="MingLiU" w:hAnsi="MingLiU" w:eastAsia="MingLiU" w:cs="MingLiU"/>
      <w:sz w:val="30"/>
      <w:szCs w:val="30"/>
    </w:rPr>
  </w:style>
  <w:style w:type="character" w:customStyle="1" w:styleId="13">
    <w:name w:val="表格标题 (2)_"/>
    <w:basedOn w:val="5"/>
    <w:link w:val="14"/>
    <w:qFormat/>
    <w:uiPriority w:val="0"/>
    <w:rPr>
      <w:rFonts w:ascii="MingLiU" w:hAnsi="MingLiU" w:eastAsia="MingLiU" w:cs="MingLiU"/>
      <w:spacing w:val="20"/>
      <w:sz w:val="19"/>
      <w:szCs w:val="19"/>
      <w:u w:val="none"/>
    </w:rPr>
  </w:style>
  <w:style w:type="paragraph" w:customStyle="1" w:styleId="14">
    <w:name w:val="表格标题 (2)"/>
    <w:basedOn w:val="1"/>
    <w:link w:val="13"/>
    <w:qFormat/>
    <w:uiPriority w:val="0"/>
    <w:pPr>
      <w:shd w:val="clear" w:color="auto" w:fill="FFFFFF"/>
      <w:spacing w:line="190" w:lineRule="exact"/>
    </w:pPr>
    <w:rPr>
      <w:rFonts w:ascii="MingLiU" w:hAnsi="MingLiU" w:eastAsia="MingLiU" w:cs="MingLiU"/>
      <w:spacing w:val="20"/>
      <w:sz w:val="19"/>
      <w:szCs w:val="19"/>
    </w:rPr>
  </w:style>
  <w:style w:type="character" w:customStyle="1" w:styleId="15">
    <w:name w:val="表格标题_"/>
    <w:basedOn w:val="5"/>
    <w:link w:val="16"/>
    <w:qFormat/>
    <w:uiPriority w:val="0"/>
    <w:rPr>
      <w:rFonts w:ascii="Century Gothic" w:hAnsi="Century Gothic" w:eastAsia="Century Gothic" w:cs="Century Gothic"/>
      <w:sz w:val="8"/>
      <w:szCs w:val="8"/>
      <w:u w:val="none"/>
    </w:rPr>
  </w:style>
  <w:style w:type="paragraph" w:customStyle="1" w:styleId="16">
    <w:name w:val="表格标题"/>
    <w:basedOn w:val="1"/>
    <w:link w:val="15"/>
    <w:qFormat/>
    <w:uiPriority w:val="0"/>
    <w:pPr>
      <w:shd w:val="clear" w:color="auto" w:fill="FFFFFF"/>
      <w:spacing w:line="226" w:lineRule="exact"/>
    </w:pPr>
    <w:rPr>
      <w:rFonts w:ascii="Century Gothic" w:hAnsi="Century Gothic" w:eastAsia="Century Gothic" w:cs="Century Gothic"/>
      <w:sz w:val="8"/>
      <w:szCs w:val="8"/>
    </w:rPr>
  </w:style>
  <w:style w:type="character" w:customStyle="1" w:styleId="17">
    <w:name w:val="表格标题 + 9.5 pt"/>
    <w:basedOn w:val="15"/>
    <w:qFormat/>
    <w:uiPriority w:val="0"/>
    <w:rPr>
      <w:color w:val="000000"/>
      <w:spacing w:val="0"/>
      <w:w w:val="100"/>
      <w:position w:val="0"/>
      <w:sz w:val="19"/>
      <w:szCs w:val="19"/>
      <w:lang w:val="zh-CN" w:eastAsia="zh-CN" w:bidi="zh-CN"/>
    </w:rPr>
  </w:style>
  <w:style w:type="character" w:customStyle="1" w:styleId="18">
    <w:name w:val="正文文本 (2) + 9.5 pt"/>
    <w:basedOn w:val="6"/>
    <w:qFormat/>
    <w:uiPriority w:val="0"/>
    <w:rPr>
      <w:color w:val="000000"/>
      <w:spacing w:val="20"/>
      <w:w w:val="100"/>
      <w:position w:val="0"/>
      <w:sz w:val="19"/>
      <w:szCs w:val="19"/>
      <w:lang w:val="zh-CN" w:eastAsia="zh-CN" w:bidi="zh-CN"/>
    </w:rPr>
  </w:style>
  <w:style w:type="character" w:customStyle="1" w:styleId="19">
    <w:name w:val="正文文本 (2) + 9.5 pt1"/>
    <w:basedOn w:val="6"/>
    <w:qFormat/>
    <w:uiPriority w:val="0"/>
    <w:rPr>
      <w:color w:val="000000"/>
      <w:spacing w:val="0"/>
      <w:w w:val="100"/>
      <w:position w:val="0"/>
      <w:sz w:val="19"/>
      <w:szCs w:val="19"/>
      <w:lang w:val="zh-CN" w:eastAsia="zh-CN" w:bidi="zh-CN"/>
    </w:rPr>
  </w:style>
  <w:style w:type="character" w:customStyle="1" w:styleId="20">
    <w:name w:val="表格标题 (3)_"/>
    <w:basedOn w:val="5"/>
    <w:link w:val="21"/>
    <w:qFormat/>
    <w:uiPriority w:val="0"/>
    <w:rPr>
      <w:rFonts w:ascii="Trebuchet MS" w:hAnsi="Trebuchet MS" w:eastAsia="Trebuchet MS" w:cs="Trebuchet MS"/>
      <w:spacing w:val="30"/>
      <w:sz w:val="19"/>
      <w:szCs w:val="19"/>
      <w:u w:val="none"/>
    </w:rPr>
  </w:style>
  <w:style w:type="paragraph" w:customStyle="1" w:styleId="21">
    <w:name w:val="表格标题 (3)"/>
    <w:basedOn w:val="1"/>
    <w:link w:val="20"/>
    <w:qFormat/>
    <w:uiPriority w:val="0"/>
    <w:pPr>
      <w:shd w:val="clear" w:color="auto" w:fill="FFFFFF"/>
      <w:spacing w:line="220" w:lineRule="exact"/>
    </w:pPr>
    <w:rPr>
      <w:rFonts w:ascii="Trebuchet MS" w:hAnsi="Trebuchet MS" w:eastAsia="Trebuchet MS" w:cs="Trebuchet MS"/>
      <w:spacing w:val="30"/>
      <w:sz w:val="19"/>
      <w:szCs w:val="19"/>
    </w:rPr>
  </w:style>
  <w:style w:type="character" w:customStyle="1" w:styleId="22">
    <w:name w:val="表格标题 (3) + Lucida Sans Unicode"/>
    <w:basedOn w:val="20"/>
    <w:qFormat/>
    <w:uiPriority w:val="0"/>
    <w:rPr>
      <w:rFonts w:ascii="Lucida Sans Unicode" w:hAnsi="Lucida Sans Unicode" w:eastAsia="Lucida Sans Unicode" w:cs="Lucida Sans Unicode"/>
      <w:color w:val="000000"/>
      <w:spacing w:val="0"/>
      <w:w w:val="100"/>
      <w:position w:val="0"/>
      <w:sz w:val="8"/>
      <w:szCs w:val="8"/>
      <w:lang w:val="zh-CN" w:eastAsia="zh-CN" w:bidi="zh-CN"/>
    </w:rPr>
  </w:style>
  <w:style w:type="character" w:customStyle="1" w:styleId="23">
    <w:name w:val="正文文本 (2) + Consolas"/>
    <w:basedOn w:val="6"/>
    <w:qFormat/>
    <w:uiPriority w:val="0"/>
    <w:rPr>
      <w:rFonts w:ascii="Consolas" w:hAnsi="Consolas" w:eastAsia="Consolas" w:cs="Consolas"/>
      <w:b/>
      <w:bCs/>
      <w:color w:val="000000"/>
      <w:spacing w:val="0"/>
      <w:w w:val="100"/>
      <w:position w:val="0"/>
      <w:sz w:val="14"/>
      <w:szCs w:val="14"/>
      <w:lang w:val="en-US" w:eastAsia="en-US" w:bidi="en-US"/>
    </w:rPr>
  </w:style>
  <w:style w:type="character" w:customStyle="1" w:styleId="24">
    <w:name w:val="页眉或页脚"/>
    <w:basedOn w:val="8"/>
    <w:qFormat/>
    <w:uiPriority w:val="0"/>
    <w:rPr>
      <w:color w:val="000000"/>
      <w:spacing w:val="0"/>
      <w:w w:val="100"/>
      <w:position w:val="0"/>
      <w:lang w:val="zh-CN" w:eastAsia="zh-CN" w:bidi="zh-CN"/>
    </w:rPr>
  </w:style>
  <w:style w:type="paragraph" w:styleId="25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295</Words>
  <Characters>305</Characters>
  <Lines>2</Lines>
  <Paragraphs>1</Paragraphs>
  <TotalTime>0</TotalTime>
  <ScaleCrop>false</ScaleCrop>
  <LinksUpToDate>false</LinksUpToDate>
  <CharactersWithSpaces>326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2023-04-24T08:30:00Z</dcterms:created>
  <dc:creator>zjcj</dc:creator>
  <cp:lastModifiedBy>刘君怡</cp:lastModifiedBy>
  <cp:lastPrinted>2025-04-28T09:04:35Z</cp:lastPrinted>
  <dcterms:modified xsi:type="dcterms:W3CDTF">2025-04-28T10:24:56Z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0FEF283352714C4EBE029E6C5EE99025_13</vt:lpwstr>
  </property>
  <property fmtid="{D5CDD505-2E9C-101B-9397-08002B2CF9AE}" pid="4" name="KSOTemplateDocerSaveRecord">
    <vt:lpwstr>eyJoZGlkIjoiZDI5MGU0YmQzNzlmNDU4YjZmY2E5NDgzYWQ3MzM3MWUifQ==</vt:lpwstr>
  </property>
</Properties>
</file>