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utoSpaceDE w:val="0"/>
        <w:autoSpaceDN w:val="0"/>
        <w:spacing w:line="324" w:lineRule="auto"/>
        <w:jc w:val="center"/>
        <w:rPr>
          <w:rFonts w:ascii="宋体" w:hAnsi="宋体"/>
          <w:b/>
          <w:sz w:val="28"/>
          <w:szCs w:val="28"/>
        </w:rPr>
      </w:pPr>
      <w:r>
        <w:rPr>
          <w:rFonts w:hint="eastAsia" w:ascii="宋体" w:hAnsi="宋体"/>
          <w:b/>
          <w:sz w:val="28"/>
          <w:szCs w:val="28"/>
        </w:rPr>
        <w:t>湛江市财政局市级财政票据管理系统运维服务项目采购需求</w:t>
      </w:r>
    </w:p>
    <w:p>
      <w:pPr>
        <w:spacing w:line="360" w:lineRule="auto"/>
        <w:rPr>
          <w:rFonts w:hAnsi="宋体"/>
          <w:sz w:val="24"/>
          <w:lang w:val="zh-CN"/>
        </w:rPr>
      </w:pPr>
      <w:r>
        <w:rPr>
          <w:rFonts w:hint="eastAsia" w:hAnsi="宋体"/>
          <w:sz w:val="24"/>
          <w:lang w:val="zh-CN"/>
        </w:rPr>
        <w:t>一、项目概述</w:t>
      </w:r>
    </w:p>
    <w:p>
      <w:pPr>
        <w:spacing w:line="360" w:lineRule="auto"/>
        <w:ind w:firstLine="480" w:firstLineChars="200"/>
        <w:rPr>
          <w:rFonts w:hAnsi="宋体"/>
          <w:sz w:val="24"/>
          <w:lang w:val="zh-CN"/>
        </w:rPr>
      </w:pPr>
      <w:bookmarkStart w:id="0" w:name="_Toc239235299"/>
      <w:r>
        <w:rPr>
          <w:rFonts w:hint="eastAsia" w:hAnsi="宋体"/>
          <w:sz w:val="24"/>
          <w:lang w:val="zh-CN"/>
        </w:rPr>
        <w:t>湛江市财政局财</w:t>
      </w:r>
      <w:bookmarkStart w:id="13" w:name="_GoBack"/>
      <w:bookmarkEnd w:id="13"/>
      <w:r>
        <w:rPr>
          <w:rFonts w:hint="eastAsia" w:hAnsi="宋体"/>
          <w:sz w:val="24"/>
          <w:lang w:val="zh-CN"/>
        </w:rPr>
        <w:t>政票据管理系统在省财政厅下发的统一版本基础上，根据我市财政票据业务处理需要进行本地化开发，系统于</w:t>
      </w:r>
      <w:r>
        <w:rPr>
          <w:rFonts w:hAnsi="宋体"/>
          <w:sz w:val="24"/>
          <w:lang w:val="zh-CN"/>
        </w:rPr>
        <w:t>20</w:t>
      </w:r>
      <w:r>
        <w:rPr>
          <w:rFonts w:hint="eastAsia" w:hAnsi="宋体"/>
          <w:sz w:val="24"/>
        </w:rPr>
        <w:t>19</w:t>
      </w:r>
      <w:r>
        <w:rPr>
          <w:rFonts w:hint="eastAsia" w:hAnsi="宋体"/>
          <w:sz w:val="24"/>
          <w:lang w:val="zh-CN"/>
        </w:rPr>
        <w:t>年正式上线运行，主要包括</w:t>
      </w:r>
      <w:r>
        <w:rPr>
          <w:rFonts w:hint="eastAsia" w:hAnsi="宋体"/>
          <w:sz w:val="24"/>
        </w:rPr>
        <w:t>计划和印制、</w:t>
      </w:r>
      <w:r>
        <w:rPr>
          <w:rFonts w:hint="eastAsia" w:hAnsi="宋体"/>
          <w:sz w:val="24"/>
          <w:lang w:val="zh-CN"/>
        </w:rPr>
        <w:t>票据</w:t>
      </w:r>
      <w:r>
        <w:rPr>
          <w:rFonts w:hint="eastAsia" w:hAnsi="宋体"/>
          <w:sz w:val="24"/>
        </w:rPr>
        <w:t>发放</w:t>
      </w:r>
      <w:r>
        <w:rPr>
          <w:rFonts w:hint="eastAsia" w:hAnsi="宋体"/>
          <w:sz w:val="24"/>
          <w:lang w:val="zh-CN"/>
        </w:rPr>
        <w:t>管理、</w:t>
      </w:r>
      <w:r>
        <w:rPr>
          <w:rFonts w:hint="eastAsia" w:hAnsi="宋体"/>
          <w:sz w:val="24"/>
        </w:rPr>
        <w:t>库存管理、核销销毁、统计报表、系统设置</w:t>
      </w:r>
      <w:r>
        <w:rPr>
          <w:rFonts w:hint="eastAsia" w:hAnsi="宋体"/>
          <w:sz w:val="24"/>
          <w:lang w:val="zh-CN"/>
        </w:rPr>
        <w:t>管理及系统管理等模块。利用网络通讯技术将财政部门、</w:t>
      </w:r>
      <w:r>
        <w:rPr>
          <w:rFonts w:hint="eastAsia" w:hAnsi="宋体"/>
          <w:color w:val="auto"/>
          <w:sz w:val="24"/>
          <w:lang w:val="zh-CN"/>
        </w:rPr>
        <w:t>用票</w:t>
      </w:r>
      <w:r>
        <w:rPr>
          <w:rFonts w:hint="eastAsia" w:hAnsi="宋体"/>
          <w:sz w:val="24"/>
          <w:lang w:val="zh-CN"/>
        </w:rPr>
        <w:t>单位的所有收费信息数据有机联系起来，财政部门可以在线掌握多部门、多类别的财政票据情况，并对财政票据进行实时监控，有助于加强政府对财政票据资金全过程的监督与管理，达到收好钱、管好钱、用好钱的目标。</w:t>
      </w:r>
    </w:p>
    <w:p>
      <w:pPr>
        <w:spacing w:line="360" w:lineRule="auto"/>
        <w:ind w:firstLine="480" w:firstLineChars="200"/>
        <w:rPr>
          <w:rFonts w:hAnsi="宋体"/>
          <w:sz w:val="24"/>
          <w:lang w:val="zh-CN"/>
        </w:rPr>
      </w:pPr>
      <w:r>
        <w:rPr>
          <w:rFonts w:hint="eastAsia" w:hAnsi="宋体"/>
          <w:sz w:val="24"/>
          <w:lang w:val="zh-CN"/>
        </w:rPr>
        <w:t>随着使用单位的逐步上线，湛江市财政票据管理系统累积数据量及用户咨询量均日益增大，为保证系统运行顺畅，及时处理用户疑问，需要有派驻技术工程师对系统进行现场实时监控、及时解决系统故障、现场解答用户咨询、处理系统的日常账务等工作。</w:t>
      </w:r>
    </w:p>
    <w:p>
      <w:pPr>
        <w:spacing w:line="360" w:lineRule="auto"/>
        <w:rPr>
          <w:rFonts w:hAnsi="宋体"/>
          <w:sz w:val="24"/>
          <w:lang w:val="zh-CN"/>
        </w:rPr>
      </w:pPr>
      <w:r>
        <w:rPr>
          <w:rFonts w:hint="eastAsia" w:hAnsi="宋体"/>
          <w:sz w:val="24"/>
          <w:lang w:val="zh-CN"/>
        </w:rPr>
        <w:t>二、项目</w:t>
      </w:r>
      <w:bookmarkEnd w:id="0"/>
      <w:bookmarkStart w:id="1" w:name="_Toc266885534"/>
      <w:r>
        <w:rPr>
          <w:rFonts w:hint="eastAsia" w:hAnsi="宋体"/>
          <w:sz w:val="24"/>
          <w:lang w:val="zh-CN"/>
        </w:rPr>
        <w:t>服务内容</w:t>
      </w:r>
      <w:bookmarkEnd w:id="1"/>
    </w:p>
    <w:p>
      <w:pPr>
        <w:spacing w:line="360" w:lineRule="auto"/>
        <w:rPr>
          <w:rFonts w:hAnsi="宋体"/>
          <w:sz w:val="24"/>
          <w:lang w:val="zh-CN"/>
        </w:rPr>
      </w:pPr>
      <w:bookmarkStart w:id="2" w:name="_Toc266885539"/>
      <w:r>
        <w:rPr>
          <w:rFonts w:hAnsi="宋体"/>
          <w:sz w:val="24"/>
          <w:lang w:val="zh-CN"/>
        </w:rPr>
        <w:t>1</w:t>
      </w:r>
      <w:r>
        <w:rPr>
          <w:rFonts w:hint="eastAsia" w:hAnsi="宋体"/>
          <w:sz w:val="24"/>
          <w:lang w:val="zh-CN"/>
        </w:rPr>
        <w:t>、设立运维服务中心</w:t>
      </w:r>
      <w:bookmarkEnd w:id="2"/>
    </w:p>
    <w:p>
      <w:pPr>
        <w:spacing w:line="360" w:lineRule="auto"/>
        <w:ind w:firstLine="480" w:firstLineChars="200"/>
        <w:rPr>
          <w:rFonts w:hAnsi="宋体"/>
          <w:sz w:val="24"/>
          <w:lang w:val="zh-CN"/>
        </w:rPr>
      </w:pPr>
      <w:r>
        <w:rPr>
          <w:rFonts w:hint="eastAsia" w:hAnsi="宋体"/>
          <w:sz w:val="24"/>
          <w:lang w:val="zh-CN"/>
        </w:rPr>
        <w:t>在系统维护期间，随着单位的陆续上线，系统信息量增大，涉及机构面广，在日常工作中需要处理大量的系统相关事务，在紧急状况下需要对系统的软硬件维护做出即时响应。</w:t>
      </w:r>
    </w:p>
    <w:p>
      <w:pPr>
        <w:spacing w:line="360" w:lineRule="auto"/>
        <w:ind w:firstLine="480" w:firstLineChars="200"/>
        <w:rPr>
          <w:rFonts w:hAnsi="宋体"/>
          <w:sz w:val="24"/>
          <w:lang w:val="zh-CN"/>
        </w:rPr>
      </w:pPr>
      <w:r>
        <w:rPr>
          <w:rFonts w:hint="eastAsia" w:hAnsi="宋体"/>
          <w:sz w:val="24"/>
          <w:lang w:val="zh-CN"/>
        </w:rPr>
        <w:t>运维服务体系中将要求供应商派驻一名技术支持工程师进驻湛江市财政局开展应急中心工作，可以现场、及时地协助客户处理系统相关的日常和紧急事务，对各种系统相关的请求做出即时的响应和处理。</w:t>
      </w:r>
    </w:p>
    <w:p>
      <w:pPr>
        <w:spacing w:line="360" w:lineRule="auto"/>
        <w:rPr>
          <w:rFonts w:hAnsi="宋体"/>
          <w:sz w:val="24"/>
          <w:lang w:val="zh-CN"/>
        </w:rPr>
      </w:pPr>
      <w:r>
        <w:rPr>
          <w:rFonts w:hAnsi="宋体"/>
          <w:sz w:val="24"/>
          <w:lang w:val="zh-CN"/>
        </w:rPr>
        <w:t>2</w:t>
      </w:r>
      <w:r>
        <w:rPr>
          <w:rFonts w:hint="eastAsia" w:hAnsi="宋体"/>
          <w:sz w:val="24"/>
          <w:lang w:val="zh-CN"/>
        </w:rPr>
        <w:t>、</w:t>
      </w:r>
      <w:bookmarkStart w:id="3" w:name="_Toc266885540"/>
      <w:r>
        <w:rPr>
          <w:rFonts w:hint="eastAsia" w:hAnsi="宋体"/>
          <w:sz w:val="24"/>
          <w:lang w:val="zh-CN"/>
        </w:rPr>
        <w:t>系统运行维护</w:t>
      </w:r>
      <w:bookmarkEnd w:id="3"/>
    </w:p>
    <w:p>
      <w:pPr>
        <w:spacing w:line="360" w:lineRule="auto"/>
        <w:ind w:firstLine="480" w:firstLineChars="200"/>
        <w:rPr>
          <w:rFonts w:hAnsi="宋体"/>
          <w:sz w:val="24"/>
          <w:lang w:val="zh-CN"/>
        </w:rPr>
      </w:pPr>
      <w:r>
        <w:rPr>
          <w:rFonts w:hint="eastAsia" w:hAnsi="宋体"/>
          <w:sz w:val="24"/>
          <w:lang w:val="zh-CN"/>
        </w:rPr>
        <w:t>为了保障系统运行的稳健和后期推广工作的顺利进行，运维服务体系为客户提供对系统运行环境的实时维护、实时故障处理和运行环境迁移服务。</w:t>
      </w:r>
    </w:p>
    <w:p>
      <w:pPr>
        <w:spacing w:line="360" w:lineRule="auto"/>
        <w:rPr>
          <w:rFonts w:hAnsi="宋体"/>
          <w:sz w:val="24"/>
          <w:lang w:val="zh-CN"/>
        </w:rPr>
      </w:pPr>
      <w:r>
        <w:rPr>
          <w:rFonts w:hAnsi="宋体"/>
          <w:sz w:val="24"/>
          <w:lang w:val="zh-CN"/>
        </w:rPr>
        <w:t>2.1</w:t>
      </w:r>
      <w:bookmarkStart w:id="4" w:name="_Toc266885541"/>
      <w:r>
        <w:rPr>
          <w:rFonts w:hint="eastAsia" w:hAnsi="宋体"/>
          <w:sz w:val="24"/>
          <w:lang w:val="zh-CN"/>
        </w:rPr>
        <w:t>实时维护</w:t>
      </w:r>
      <w:bookmarkEnd w:id="4"/>
    </w:p>
    <w:p>
      <w:pPr>
        <w:spacing w:line="360" w:lineRule="auto"/>
        <w:ind w:firstLine="480" w:firstLineChars="200"/>
        <w:rPr>
          <w:rFonts w:hAnsi="宋体"/>
          <w:sz w:val="24"/>
          <w:lang w:val="zh-CN"/>
        </w:rPr>
      </w:pPr>
      <w:r>
        <w:rPr>
          <w:rFonts w:hint="eastAsia" w:hAnsi="宋体"/>
          <w:sz w:val="24"/>
          <w:lang w:val="zh-CN"/>
        </w:rPr>
        <w:t>对系统的运行环境进行实时监控，实时提出调优和故障预防建议。</w:t>
      </w:r>
    </w:p>
    <w:p>
      <w:pPr>
        <w:spacing w:line="360" w:lineRule="auto"/>
        <w:rPr>
          <w:rFonts w:hAnsi="宋体"/>
          <w:sz w:val="24"/>
          <w:lang w:val="zh-CN"/>
        </w:rPr>
      </w:pPr>
      <w:r>
        <w:rPr>
          <w:rFonts w:hAnsi="宋体"/>
          <w:sz w:val="24"/>
          <w:lang w:val="zh-CN"/>
        </w:rPr>
        <w:t>2.2</w:t>
      </w:r>
      <w:bookmarkStart w:id="5" w:name="_Toc266885542"/>
      <w:r>
        <w:rPr>
          <w:rFonts w:hint="eastAsia" w:hAnsi="宋体"/>
          <w:sz w:val="24"/>
          <w:lang w:val="zh-CN"/>
        </w:rPr>
        <w:t>实时故障处理</w:t>
      </w:r>
      <w:bookmarkEnd w:id="5"/>
    </w:p>
    <w:p>
      <w:pPr>
        <w:spacing w:line="360" w:lineRule="auto"/>
        <w:ind w:firstLine="480" w:firstLineChars="200"/>
        <w:rPr>
          <w:rFonts w:hAnsi="宋体"/>
          <w:sz w:val="24"/>
          <w:lang w:val="zh-CN"/>
        </w:rPr>
      </w:pPr>
      <w:r>
        <w:rPr>
          <w:rFonts w:hint="eastAsia" w:hAnsi="宋体"/>
          <w:sz w:val="24"/>
          <w:lang w:val="zh-CN"/>
        </w:rPr>
        <w:t>由于技术支持工程师是现场派驻的，一旦遇到网络中断、停电等与系统相关故障均应立即进行排查和处理，避免延误处理，确保系统运行顺畅。</w:t>
      </w:r>
    </w:p>
    <w:p>
      <w:pPr>
        <w:spacing w:line="360" w:lineRule="auto"/>
        <w:rPr>
          <w:rFonts w:hAnsi="宋体"/>
          <w:sz w:val="24"/>
          <w:lang w:val="zh-CN"/>
        </w:rPr>
      </w:pPr>
      <w:r>
        <w:rPr>
          <w:rFonts w:hAnsi="宋体"/>
          <w:sz w:val="24"/>
          <w:lang w:val="zh-CN"/>
        </w:rPr>
        <w:t>2.3</w:t>
      </w:r>
      <w:bookmarkStart w:id="6" w:name="_Toc266885543"/>
      <w:r>
        <w:rPr>
          <w:rFonts w:hint="eastAsia" w:hAnsi="宋体"/>
          <w:sz w:val="24"/>
          <w:lang w:val="zh-CN"/>
        </w:rPr>
        <w:t>运行环境迁移</w:t>
      </w:r>
      <w:bookmarkEnd w:id="6"/>
    </w:p>
    <w:p>
      <w:pPr>
        <w:spacing w:line="360" w:lineRule="auto"/>
        <w:ind w:firstLine="480" w:firstLineChars="200"/>
        <w:rPr>
          <w:rFonts w:hAnsi="宋体"/>
          <w:sz w:val="24"/>
          <w:lang w:val="zh-CN"/>
        </w:rPr>
      </w:pPr>
      <w:r>
        <w:rPr>
          <w:rFonts w:hint="eastAsia" w:hAnsi="宋体"/>
          <w:sz w:val="24"/>
          <w:lang w:val="zh-CN"/>
        </w:rPr>
        <w:t>为确保系统环境能够安全稳定地运行，及进一步拓宽系统推广范围，根据客户要求协助开展与系统相关的运行环境迁移工作，例如：将系统正式环境从</w:t>
      </w:r>
      <w:r>
        <w:rPr>
          <w:rFonts w:hAnsi="宋体"/>
          <w:sz w:val="24"/>
          <w:lang w:val="zh-CN"/>
        </w:rPr>
        <w:t>PC</w:t>
      </w:r>
      <w:r>
        <w:rPr>
          <w:rFonts w:hint="eastAsia" w:hAnsi="宋体"/>
          <w:sz w:val="24"/>
          <w:lang w:val="zh-CN"/>
        </w:rPr>
        <w:t>服务器到小型机的运行环境迁移工作和系统内外网迁移的实施工作。</w:t>
      </w:r>
    </w:p>
    <w:p>
      <w:pPr>
        <w:spacing w:line="360" w:lineRule="auto"/>
        <w:rPr>
          <w:rFonts w:hAnsi="宋体"/>
          <w:sz w:val="24"/>
          <w:lang w:val="zh-CN"/>
        </w:rPr>
      </w:pPr>
      <w:r>
        <w:rPr>
          <w:rFonts w:hAnsi="宋体"/>
          <w:sz w:val="24"/>
          <w:lang w:val="zh-CN"/>
        </w:rPr>
        <w:t>3</w:t>
      </w:r>
      <w:r>
        <w:rPr>
          <w:rFonts w:hint="eastAsia" w:hAnsi="宋体"/>
          <w:sz w:val="24"/>
          <w:lang w:val="zh-CN"/>
        </w:rPr>
        <w:t>、</w:t>
      </w:r>
      <w:bookmarkStart w:id="7" w:name="_Toc266885544"/>
      <w:r>
        <w:rPr>
          <w:rFonts w:hint="eastAsia" w:hAnsi="宋体"/>
          <w:sz w:val="24"/>
          <w:lang w:val="zh-CN"/>
        </w:rPr>
        <w:t>用户咨询</w:t>
      </w:r>
      <w:bookmarkEnd w:id="7"/>
    </w:p>
    <w:p>
      <w:pPr>
        <w:spacing w:line="360" w:lineRule="auto"/>
        <w:ind w:firstLine="480" w:firstLineChars="200"/>
        <w:rPr>
          <w:rFonts w:hAnsi="宋体"/>
          <w:sz w:val="24"/>
          <w:lang w:val="zh-CN"/>
        </w:rPr>
      </w:pPr>
      <w:r>
        <w:rPr>
          <w:rFonts w:hint="eastAsia" w:hAnsi="宋体"/>
          <w:sz w:val="24"/>
          <w:lang w:val="zh-CN"/>
        </w:rPr>
        <w:t>对系统用户在系统使用过程中遇到的问题，通过电话、网络、传真等各种方式及时解决，必要时提供上门服务。</w:t>
      </w:r>
    </w:p>
    <w:p>
      <w:pPr>
        <w:spacing w:line="360" w:lineRule="auto"/>
        <w:rPr>
          <w:rFonts w:hAnsi="宋体"/>
          <w:sz w:val="24"/>
          <w:lang w:val="zh-CN"/>
        </w:rPr>
      </w:pPr>
      <w:r>
        <w:rPr>
          <w:rFonts w:hAnsi="宋体"/>
          <w:sz w:val="24"/>
          <w:lang w:val="zh-CN"/>
        </w:rPr>
        <w:t>3.1</w:t>
      </w:r>
      <w:bookmarkStart w:id="8" w:name="_Toc266885545"/>
      <w:r>
        <w:rPr>
          <w:rFonts w:hint="eastAsia" w:hAnsi="宋体"/>
          <w:sz w:val="24"/>
          <w:lang w:val="zh-CN"/>
        </w:rPr>
        <w:t>驻点咨询</w:t>
      </w:r>
      <w:bookmarkEnd w:id="8"/>
    </w:p>
    <w:p>
      <w:pPr>
        <w:spacing w:line="360" w:lineRule="auto"/>
        <w:ind w:firstLine="480" w:firstLineChars="200"/>
        <w:rPr>
          <w:rFonts w:hAnsi="宋体"/>
          <w:sz w:val="24"/>
          <w:lang w:val="zh-CN"/>
        </w:rPr>
      </w:pPr>
      <w:r>
        <w:rPr>
          <w:rFonts w:hint="eastAsia" w:hAnsi="宋体"/>
          <w:sz w:val="24"/>
          <w:lang w:val="zh-CN"/>
        </w:rPr>
        <w:t>在客户办公地点接听所有与系统相关的咨询电话，按咨询内容的类型和运维服务中心信息处理流程进行解答，或转给相关人员接听，并填写应急中心来电记录。</w:t>
      </w:r>
    </w:p>
    <w:p>
      <w:pPr>
        <w:spacing w:line="360" w:lineRule="auto"/>
        <w:rPr>
          <w:rFonts w:hAnsi="宋体"/>
          <w:sz w:val="24"/>
          <w:lang w:val="zh-CN"/>
        </w:rPr>
      </w:pPr>
      <w:r>
        <w:rPr>
          <w:rFonts w:hAnsi="宋体"/>
          <w:sz w:val="24"/>
          <w:lang w:val="zh-CN"/>
        </w:rPr>
        <w:t>3.2</w:t>
      </w:r>
      <w:bookmarkStart w:id="9" w:name="_Toc266885546"/>
      <w:r>
        <w:rPr>
          <w:rFonts w:hint="eastAsia" w:hAnsi="宋体"/>
          <w:sz w:val="24"/>
          <w:lang w:val="zh-CN"/>
        </w:rPr>
        <w:t>现场服务</w:t>
      </w:r>
      <w:bookmarkEnd w:id="9"/>
    </w:p>
    <w:p>
      <w:pPr>
        <w:spacing w:line="360" w:lineRule="auto"/>
        <w:ind w:firstLine="480" w:firstLineChars="200"/>
        <w:rPr>
          <w:rFonts w:hAnsi="宋体"/>
          <w:sz w:val="24"/>
          <w:lang w:val="zh-CN"/>
        </w:rPr>
      </w:pPr>
      <w:r>
        <w:rPr>
          <w:rFonts w:hint="eastAsia" w:hAnsi="宋体"/>
          <w:sz w:val="24"/>
          <w:lang w:val="zh-CN"/>
        </w:rPr>
        <w:t>根据实际情况对需要到系统用户办公现场解决的问题，安排技术支持工程师赶赴现场解决。</w:t>
      </w:r>
    </w:p>
    <w:p>
      <w:pPr>
        <w:spacing w:line="360" w:lineRule="auto"/>
        <w:rPr>
          <w:rFonts w:hAnsi="宋体"/>
          <w:sz w:val="24"/>
          <w:lang w:val="zh-CN"/>
        </w:rPr>
      </w:pPr>
      <w:r>
        <w:rPr>
          <w:rFonts w:hAnsi="宋体"/>
          <w:sz w:val="24"/>
          <w:lang w:val="zh-CN"/>
        </w:rPr>
        <w:t>4</w:t>
      </w:r>
      <w:r>
        <w:rPr>
          <w:rFonts w:hint="eastAsia" w:hAnsi="宋体"/>
          <w:sz w:val="24"/>
          <w:lang w:val="zh-CN"/>
        </w:rPr>
        <w:t>、</w:t>
      </w:r>
      <w:bookmarkStart w:id="10" w:name="_Toc266885547"/>
      <w:r>
        <w:rPr>
          <w:rFonts w:hint="eastAsia" w:hAnsi="宋体"/>
          <w:sz w:val="24"/>
          <w:lang w:val="zh-CN"/>
        </w:rPr>
        <w:t>日常处理</w:t>
      </w:r>
      <w:bookmarkEnd w:id="10"/>
    </w:p>
    <w:p>
      <w:pPr>
        <w:spacing w:line="360" w:lineRule="auto"/>
        <w:ind w:firstLine="480" w:firstLineChars="200"/>
        <w:rPr>
          <w:rFonts w:hAnsi="宋体"/>
          <w:sz w:val="24"/>
          <w:lang w:val="zh-CN"/>
        </w:rPr>
      </w:pPr>
      <w:r>
        <w:rPr>
          <w:rFonts w:hint="eastAsia" w:hAnsi="宋体"/>
          <w:sz w:val="24"/>
          <w:lang w:val="zh-CN"/>
        </w:rPr>
        <w:t>为客户提供</w:t>
      </w:r>
      <w:r>
        <w:rPr>
          <w:rFonts w:hint="eastAsia" w:hAnsi="宋体"/>
          <w:sz w:val="24"/>
        </w:rPr>
        <w:t>解答</w:t>
      </w:r>
      <w:r>
        <w:rPr>
          <w:rFonts w:hint="eastAsia" w:hAnsi="宋体"/>
          <w:sz w:val="24"/>
          <w:lang w:val="zh-CN"/>
        </w:rPr>
        <w:t>、问题处理等服务，保证系统运作顺畅。</w:t>
      </w:r>
    </w:p>
    <w:p>
      <w:pPr>
        <w:spacing w:line="360" w:lineRule="auto"/>
        <w:rPr>
          <w:rFonts w:hAnsi="宋体"/>
          <w:sz w:val="24"/>
          <w:lang w:val="zh-CN"/>
        </w:rPr>
      </w:pPr>
      <w:r>
        <w:rPr>
          <w:rFonts w:hint="eastAsia" w:hAnsi="宋体"/>
          <w:sz w:val="24"/>
        </w:rPr>
        <w:t>5</w:t>
      </w:r>
      <w:r>
        <w:rPr>
          <w:rFonts w:hint="eastAsia" w:hAnsi="宋体"/>
          <w:sz w:val="24"/>
          <w:lang w:val="zh-CN"/>
        </w:rPr>
        <w:t>、</w:t>
      </w:r>
      <w:bookmarkStart w:id="11" w:name="_Toc165346175"/>
      <w:bookmarkStart w:id="12" w:name="_Toc266885555"/>
      <w:r>
        <w:rPr>
          <w:rFonts w:hint="eastAsia" w:hAnsi="宋体"/>
          <w:sz w:val="24"/>
          <w:lang w:val="zh-CN"/>
        </w:rPr>
        <w:t>服务总结及回访</w:t>
      </w:r>
      <w:bookmarkEnd w:id="11"/>
      <w:bookmarkEnd w:id="12"/>
    </w:p>
    <w:p>
      <w:pPr>
        <w:spacing w:line="360" w:lineRule="auto"/>
        <w:ind w:firstLine="480" w:firstLineChars="200"/>
        <w:rPr>
          <w:rFonts w:hAnsi="宋体"/>
          <w:sz w:val="24"/>
          <w:lang w:val="zh-CN"/>
        </w:rPr>
      </w:pPr>
      <w:r>
        <w:rPr>
          <w:rFonts w:hint="eastAsia" w:hAnsi="宋体"/>
          <w:sz w:val="24"/>
          <w:lang w:val="zh-CN"/>
        </w:rPr>
        <w:t>主动回访客户，定期对单位上线情况进行总结，提交服务总结报告，并协助客户撰写系统相关文档，例如简报、公告等。</w:t>
      </w:r>
    </w:p>
    <w:p>
      <w:pPr>
        <w:rPr>
          <w:rFonts w:ascii="宋体" w:hAnsi="宋体"/>
          <w:sz w:val="24"/>
        </w:rPr>
      </w:pPr>
    </w:p>
    <w:p>
      <w:pPr>
        <w:spacing w:line="360" w:lineRule="auto"/>
        <w:rPr>
          <w:rFonts w:ascii="宋体" w:hAnsi="宋体"/>
          <w:b/>
          <w:sz w:val="24"/>
        </w:rPr>
      </w:pPr>
      <w:r>
        <w:rPr>
          <w:rFonts w:hint="eastAsia" w:ascii="宋体" w:hAnsi="宋体"/>
          <w:b/>
          <w:sz w:val="24"/>
        </w:rPr>
        <w:t>三、采购项目商务要求</w:t>
      </w:r>
    </w:p>
    <w:p>
      <w:pPr>
        <w:spacing w:line="360" w:lineRule="auto"/>
        <w:rPr>
          <w:rFonts w:ascii="宋体" w:hAnsi="宋体"/>
          <w:b/>
          <w:sz w:val="24"/>
        </w:rPr>
      </w:pPr>
      <w:r>
        <w:rPr>
          <w:rFonts w:hint="eastAsia" w:ascii="宋体" w:hAnsi="宋体"/>
          <w:b/>
          <w:sz w:val="24"/>
        </w:rPr>
        <w:t>1.基础维护服务体系</w:t>
      </w:r>
    </w:p>
    <w:p>
      <w:pPr>
        <w:spacing w:line="360" w:lineRule="auto"/>
        <w:ind w:firstLine="480" w:firstLineChars="200"/>
        <w:rPr>
          <w:rFonts w:ascii="宋体" w:hAnsi="宋体"/>
          <w:sz w:val="24"/>
        </w:rPr>
      </w:pPr>
      <w:r>
        <w:rPr>
          <w:rFonts w:hint="eastAsia" w:ascii="宋体" w:hAnsi="宋体"/>
          <w:sz w:val="24"/>
        </w:rPr>
        <w:t>基础维护服务体系中包含的定期巡检、故障处理、远程维护及用户咨询等维护服务的基础上，还包括设立应急中心、实时运行维护、驻点用户咨询、日常核销处理等服务，以协助财政主管部门落实系统建设、实施及后期维护工作。</w:t>
      </w:r>
    </w:p>
    <w:p>
      <w:pPr>
        <w:spacing w:line="360" w:lineRule="auto"/>
        <w:rPr>
          <w:rFonts w:ascii="宋体" w:hAnsi="宋体"/>
          <w:b/>
          <w:sz w:val="24"/>
        </w:rPr>
      </w:pPr>
      <w:r>
        <w:rPr>
          <w:rFonts w:hint="eastAsia" w:ascii="宋体" w:hAnsi="宋体"/>
          <w:b/>
          <w:sz w:val="24"/>
        </w:rPr>
        <w:t xml:space="preserve">2.售后服务： </w:t>
      </w:r>
    </w:p>
    <w:p>
      <w:pPr>
        <w:spacing w:line="360" w:lineRule="auto"/>
        <w:rPr>
          <w:rFonts w:ascii="宋体" w:hAnsi="宋体"/>
          <w:sz w:val="24"/>
        </w:rPr>
      </w:pPr>
      <w:r>
        <w:rPr>
          <w:rFonts w:hint="eastAsia" w:ascii="宋体" w:hAnsi="宋体"/>
          <w:sz w:val="24"/>
        </w:rPr>
        <w:t>故障报修的响应时间要求：</w:t>
      </w:r>
    </w:p>
    <w:p>
      <w:pPr>
        <w:spacing w:line="360" w:lineRule="auto"/>
        <w:rPr>
          <w:rFonts w:ascii="宋体" w:hAnsi="宋体"/>
          <w:sz w:val="24"/>
        </w:rPr>
      </w:pPr>
      <w:r>
        <w:rPr>
          <w:rFonts w:hint="eastAsia" w:ascii="宋体" w:hAnsi="宋体"/>
          <w:sz w:val="24"/>
        </w:rPr>
        <w:t>非现场处理方式：周一至周五8：00～18:00期间为1小时，其它时间为3小时（公休假除外，需要双方事先沟通）；</w:t>
      </w:r>
    </w:p>
    <w:p>
      <w:pPr>
        <w:spacing w:line="360" w:lineRule="auto"/>
        <w:rPr>
          <w:rFonts w:ascii="宋体" w:hAnsi="宋体"/>
          <w:sz w:val="24"/>
        </w:rPr>
      </w:pPr>
      <w:r>
        <w:rPr>
          <w:rFonts w:hint="eastAsia" w:ascii="宋体" w:hAnsi="宋体"/>
          <w:sz w:val="24"/>
        </w:rPr>
        <w:t>现场处理方式：若非现场处理方式无法解决，响应供应商必须提供现场处理服务，并在8小时内派出人员到达现场。</w:t>
      </w:r>
    </w:p>
    <w:p>
      <w:pPr>
        <w:spacing w:line="360" w:lineRule="auto"/>
        <w:ind w:firstLine="480" w:firstLineChars="200"/>
        <w:rPr>
          <w:rFonts w:ascii="宋体" w:hAnsi="宋体"/>
          <w:sz w:val="24"/>
        </w:rPr>
      </w:pPr>
      <w:r>
        <w:rPr>
          <w:rFonts w:hint="eastAsia" w:ascii="宋体" w:hAnsi="宋体"/>
          <w:sz w:val="24"/>
        </w:rPr>
        <w:t>维护期内，响应供应商应定期上门进行例行技术检查，了解系统运行情况，消除系统存在隐患，并协助分析应用中出现的问题，提出改进、升级或调整的建议方案。</w:t>
      </w:r>
    </w:p>
    <w:p>
      <w:pPr>
        <w:spacing w:line="360" w:lineRule="auto"/>
        <w:rPr>
          <w:rFonts w:ascii="宋体" w:hAnsi="宋体"/>
          <w:b/>
          <w:sz w:val="24"/>
        </w:rPr>
      </w:pPr>
      <w:r>
        <w:rPr>
          <w:rFonts w:hint="eastAsia" w:ascii="宋体" w:hAnsi="宋体"/>
          <w:b/>
          <w:sz w:val="24"/>
        </w:rPr>
        <w:t>4.培训要求：</w:t>
      </w:r>
    </w:p>
    <w:p>
      <w:pPr>
        <w:spacing w:line="360" w:lineRule="auto"/>
        <w:ind w:firstLine="480" w:firstLineChars="200"/>
        <w:rPr>
          <w:rFonts w:ascii="宋体" w:hAnsi="宋体"/>
          <w:sz w:val="24"/>
        </w:rPr>
      </w:pPr>
      <w:r>
        <w:rPr>
          <w:rFonts w:hint="eastAsia" w:ascii="宋体" w:hAnsi="宋体"/>
          <w:sz w:val="24"/>
        </w:rPr>
        <w:t>响应供应商必须提供高水平的培训。培训应包括系统管理知识及本项目相关软件的使用、管理、维护等，具体培训内容由响应供应商自行提出，要求至少包括本系统的使用操作、系统维护及应急情况处理等。用户有权对培训内容、时间安排及受训人等进行调整。</w:t>
      </w:r>
    </w:p>
    <w:p>
      <w:pPr>
        <w:spacing w:line="360" w:lineRule="auto"/>
        <w:rPr>
          <w:rFonts w:ascii="宋体" w:hAnsi="宋体"/>
          <w:sz w:val="24"/>
        </w:rPr>
      </w:pPr>
      <w:r>
        <w:rPr>
          <w:rFonts w:hint="eastAsia" w:ascii="宋体" w:hAnsi="宋体"/>
          <w:sz w:val="24"/>
        </w:rPr>
        <w:t>响应供应商组织培训的相关费用（含培训教材费）由响应供应商承担。</w:t>
      </w:r>
    </w:p>
    <w:p>
      <w:pPr>
        <w:spacing w:line="360" w:lineRule="auto"/>
        <w:rPr>
          <w:rFonts w:ascii="宋体" w:hAnsi="宋体"/>
          <w:b/>
          <w:sz w:val="24"/>
        </w:rPr>
      </w:pPr>
      <w:r>
        <w:rPr>
          <w:rFonts w:hint="eastAsia" w:ascii="宋体" w:hAnsi="宋体"/>
          <w:b/>
          <w:sz w:val="24"/>
        </w:rPr>
        <w:t>5.付款方式：</w:t>
      </w:r>
    </w:p>
    <w:p>
      <w:pPr>
        <w:spacing w:line="360" w:lineRule="auto"/>
        <w:ind w:firstLine="480" w:firstLineChars="200"/>
        <w:rPr>
          <w:rFonts w:ascii="宋体" w:hAnsi="宋体"/>
          <w:sz w:val="24"/>
        </w:rPr>
      </w:pPr>
      <w:r>
        <w:rPr>
          <w:rFonts w:hint="eastAsia" w:ascii="宋体" w:hAnsi="宋体"/>
          <w:sz w:val="24"/>
        </w:rPr>
        <w:t>合同签订之后，</w:t>
      </w:r>
      <w:r>
        <w:rPr>
          <w:rFonts w:ascii="宋体" w:hAnsi="宋体"/>
          <w:sz w:val="24"/>
        </w:rPr>
        <w:t>7</w:t>
      </w:r>
      <w:r>
        <w:rPr>
          <w:rFonts w:hint="eastAsia" w:ascii="宋体" w:hAnsi="宋体"/>
          <w:sz w:val="24"/>
        </w:rPr>
        <w:t>个工作日内支付合同款的5</w:t>
      </w:r>
      <w:r>
        <w:rPr>
          <w:rFonts w:ascii="宋体" w:hAnsi="宋体"/>
          <w:sz w:val="24"/>
        </w:rPr>
        <w:t>0</w:t>
      </w:r>
      <w:r>
        <w:rPr>
          <w:rFonts w:hint="eastAsia" w:ascii="宋体" w:hAnsi="宋体"/>
          <w:sz w:val="24"/>
        </w:rPr>
        <w:t>％，运维期结束后支付合同款的50</w:t>
      </w:r>
      <w:r>
        <w:rPr>
          <w:rFonts w:ascii="宋体" w:hAnsi="宋体"/>
          <w:sz w:val="24"/>
        </w:rPr>
        <w:t>%</w:t>
      </w:r>
      <w:r>
        <w:rPr>
          <w:rFonts w:hint="eastAsia" w:ascii="宋体" w:hAnsi="宋体"/>
          <w:sz w:val="24"/>
        </w:rPr>
        <w:t>，采购方申办每期拨款手续均可在</w:t>
      </w:r>
      <w:r>
        <w:rPr>
          <w:rFonts w:ascii="宋体" w:hAnsi="宋体"/>
          <w:sz w:val="24"/>
        </w:rPr>
        <w:t>7</w:t>
      </w:r>
      <w:r>
        <w:rPr>
          <w:rFonts w:hint="eastAsia" w:ascii="宋体" w:hAnsi="宋体"/>
          <w:sz w:val="24"/>
        </w:rPr>
        <w:t>个工作日内完成。收款方、出具发票方和合同乙方均必须与成交人名称一致。</w:t>
      </w:r>
    </w:p>
    <w:p>
      <w:pPr>
        <w:spacing w:line="360" w:lineRule="auto"/>
        <w:rPr>
          <w:rFonts w:ascii="宋体" w:hAnsi="宋体"/>
          <w:b/>
          <w:sz w:val="24"/>
        </w:rPr>
      </w:pPr>
      <w:r>
        <w:rPr>
          <w:rFonts w:hint="eastAsia" w:ascii="宋体" w:hAnsi="宋体"/>
          <w:b/>
          <w:sz w:val="24"/>
        </w:rPr>
        <w:t>6.采购人配合的内容</w:t>
      </w:r>
    </w:p>
    <w:p>
      <w:pPr>
        <w:spacing w:line="360" w:lineRule="auto"/>
        <w:ind w:firstLine="480" w:firstLineChars="200"/>
        <w:rPr>
          <w:rFonts w:ascii="宋体" w:hAnsi="宋体"/>
          <w:sz w:val="24"/>
        </w:rPr>
      </w:pPr>
      <w:r>
        <w:rPr>
          <w:rFonts w:hint="eastAsia" w:ascii="宋体" w:hAnsi="宋体"/>
          <w:sz w:val="24"/>
        </w:rPr>
        <w:t>为配合本项目实施所进行的各阶段工作，响应供应商应列明需采购人配合的工作内容（包括驻场安排、培训安排等）和具体要求。</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项目联系人：周先生</w:t>
      </w:r>
    </w:p>
    <w:p>
      <w:pPr>
        <w:spacing w:line="360" w:lineRule="auto"/>
        <w:ind w:firstLine="480" w:firstLineChars="200"/>
        <w:rPr>
          <w:rFonts w:ascii="宋体" w:hAnsi="宋体"/>
          <w:sz w:val="24"/>
        </w:rPr>
      </w:pPr>
      <w:r>
        <w:rPr>
          <w:rFonts w:hint="eastAsia" w:ascii="宋体" w:hAnsi="宋体"/>
          <w:sz w:val="24"/>
        </w:rPr>
        <w:t>联系电话：3220875</w:t>
      </w:r>
    </w:p>
    <w:p>
      <w:pPr>
        <w:spacing w:line="360" w:lineRule="auto"/>
        <w:ind w:firstLine="480" w:firstLineChars="200"/>
        <w:rPr>
          <w:rFonts w:ascii="宋体" w:hAnsi="宋体"/>
          <w:sz w:val="24"/>
        </w:rPr>
      </w:pPr>
      <w:r>
        <w:rPr>
          <w:rFonts w:hint="eastAsia" w:ascii="宋体" w:hAnsi="宋体"/>
          <w:sz w:val="24"/>
        </w:rPr>
        <w:t>地址：湛江市赤坎区康顺路48号财政局二楼213室</w:t>
      </w:r>
    </w:p>
    <w:p>
      <w:pPr>
        <w:spacing w:line="360" w:lineRule="auto"/>
        <w:ind w:firstLine="420" w:firstLineChars="2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EBD2E09"/>
    <w:rsid w:val="003D39EE"/>
    <w:rsid w:val="00493F8C"/>
    <w:rsid w:val="00545868"/>
    <w:rsid w:val="0059371D"/>
    <w:rsid w:val="0080159A"/>
    <w:rsid w:val="00EB5D8C"/>
    <w:rsid w:val="00F30DF8"/>
    <w:rsid w:val="024810B7"/>
    <w:rsid w:val="08002951"/>
    <w:rsid w:val="1A9A1398"/>
    <w:rsid w:val="286C239B"/>
    <w:rsid w:val="2EBD2E09"/>
    <w:rsid w:val="360D233D"/>
    <w:rsid w:val="581A7140"/>
    <w:rsid w:val="5AF3164C"/>
    <w:rsid w:val="74B625D3"/>
    <w:rsid w:val="7AD623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1756</Words>
  <Characters>1792</Characters>
  <Lines>13</Lines>
  <Paragraphs>3</Paragraphs>
  <TotalTime>1</TotalTime>
  <ScaleCrop>false</ScaleCrop>
  <LinksUpToDate>false</LinksUpToDate>
  <CharactersWithSpaces>1793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2022-04-24T02:11:00Z</dcterms:created>
  <dc:creator>HUAWEI</dc:creator>
  <cp:lastModifiedBy>彭</cp:lastModifiedBy>
  <dcterms:modified xsi:type="dcterms:W3CDTF">2022-04-25T07:14:27Z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7E09CA6B479F40D8A8D2F1FE53DFFB43</vt:lpwstr>
  </property>
</Properties>
</file>