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ascii="仿宋_GB2312" w:hAnsi="仿宋_GB2312" w:eastAsia="仿宋_GB2312" w:cs="仿宋_GB2312"/>
          <w:b/>
          <w:bCs/>
          <w:sz w:val="44"/>
          <w:szCs w:val="44"/>
        </w:rPr>
      </w:pPr>
      <w:r>
        <w:rPr>
          <w:rFonts w:hint="eastAsia" w:ascii="仿宋_GB2312" w:hAnsi="仿宋_GB2312" w:eastAsia="仿宋_GB2312" w:cs="仿宋_GB2312"/>
          <w:b/>
          <w:bCs/>
          <w:sz w:val="44"/>
          <w:szCs w:val="44"/>
        </w:rPr>
        <w:t>2018 年度</w:t>
      </w:r>
      <w:r>
        <w:rPr>
          <w:rFonts w:hint="eastAsia" w:ascii="仿宋_GB2312" w:hAnsi="仿宋_GB2312" w:eastAsia="仿宋_GB2312" w:cs="仿宋_GB2312"/>
          <w:b/>
          <w:bCs/>
          <w:sz w:val="44"/>
          <w:szCs w:val="44"/>
          <w:lang w:eastAsia="zh-CN"/>
        </w:rPr>
        <w:t>湛江市粮食局坡头分局部门</w:t>
      </w:r>
      <w:r>
        <w:rPr>
          <w:rFonts w:hint="eastAsia" w:ascii="仿宋_GB2312" w:hAnsi="仿宋_GB2312" w:eastAsia="仿宋_GB2312" w:cs="仿宋_GB2312"/>
          <w:b/>
          <w:bCs/>
          <w:sz w:val="44"/>
          <w:szCs w:val="44"/>
        </w:rPr>
        <w:t>预算公开</w:t>
      </w: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r>
        <w:rPr>
          <w:rFonts w:hint="eastAsia" w:ascii="仿宋_GB2312" w:hAnsi="仿宋_GB2312" w:eastAsia="仿宋_GB2312" w:cs="仿宋_GB2312"/>
          <w:b/>
          <w:bCs/>
          <w:sz w:val="44"/>
          <w:szCs w:val="44"/>
        </w:rPr>
        <w:t>目录</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第一部分2018 年</w:t>
      </w:r>
      <w:r>
        <w:rPr>
          <w:rFonts w:hint="eastAsia" w:ascii="仿宋_GB2312" w:hAnsi="仿宋_GB2312" w:eastAsia="仿宋_GB2312" w:cs="仿宋_GB2312"/>
          <w:sz w:val="32"/>
          <w:szCs w:val="32"/>
          <w:u w:val="none"/>
          <w:lang w:eastAsia="zh-CN"/>
        </w:rPr>
        <w:t>湛江市粮食局坡头分局</w:t>
      </w:r>
      <w:r>
        <w:rPr>
          <w:rFonts w:hint="eastAsia" w:ascii="仿宋_GB2312" w:hAnsi="仿宋_GB2312" w:eastAsia="仿宋_GB2312" w:cs="仿宋_GB2312"/>
          <w:sz w:val="32"/>
          <w:szCs w:val="32"/>
        </w:rPr>
        <w:t>部门预算基本情况说明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一、部门基本情况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四、"三公"经费说明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五、其他需要说明的情况</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第二部分2018 年</w:t>
      </w:r>
      <w:r>
        <w:rPr>
          <w:rFonts w:hint="eastAsia" w:ascii="仿宋_GB2312" w:hAnsi="仿宋_GB2312" w:eastAsia="仿宋_GB2312" w:cs="仿宋_GB2312"/>
          <w:sz w:val="32"/>
          <w:szCs w:val="32"/>
          <w:u w:val="none"/>
          <w:lang w:eastAsia="zh-CN"/>
        </w:rPr>
        <w:t>湛江市粮食局坡头分局</w:t>
      </w:r>
      <w:r>
        <w:rPr>
          <w:rFonts w:hint="eastAsia" w:ascii="仿宋_GB2312" w:hAnsi="仿宋_GB2312" w:eastAsia="仿宋_GB2312" w:cs="仿宋_GB2312"/>
          <w:sz w:val="32"/>
          <w:szCs w:val="32"/>
        </w:rPr>
        <w:t>部门预算表</w:t>
      </w:r>
    </w:p>
    <w:p>
      <w:pPr>
        <w:pStyle w:val="9"/>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一、2018年财政拨款收支总表</w:t>
      </w:r>
    </w:p>
    <w:p>
      <w:pPr>
        <w:pStyle w:val="9"/>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二、2018年一般公共预算支出表</w:t>
      </w:r>
    </w:p>
    <w:p>
      <w:pPr>
        <w:pStyle w:val="9"/>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三、2018年一般公共预算基本支出表（部门经济分类）</w:t>
      </w:r>
    </w:p>
    <w:p>
      <w:pPr>
        <w:pStyle w:val="9"/>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四、2018年一般公共预算基本支出表（政府经济分类）</w:t>
      </w:r>
    </w:p>
    <w:p>
      <w:pPr>
        <w:pStyle w:val="9"/>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五、2018年一般公共预算“三公”经费支出表</w:t>
      </w:r>
    </w:p>
    <w:p>
      <w:pPr>
        <w:pStyle w:val="9"/>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六、2018年政府性基金预算支出表</w:t>
      </w:r>
    </w:p>
    <w:p>
      <w:pPr>
        <w:pStyle w:val="9"/>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七、2018年部门收支总表</w:t>
      </w:r>
    </w:p>
    <w:p>
      <w:pPr>
        <w:pStyle w:val="9"/>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八、2018年部门收入表</w:t>
      </w:r>
    </w:p>
    <w:p>
      <w:pPr>
        <w:pStyle w:val="9"/>
        <w:snapToGrid w:val="0"/>
        <w:spacing w:line="600" w:lineRule="exact"/>
        <w:ind w:firstLine="640"/>
        <w:rPr>
          <w:rFonts w:hint="eastAsia" w:ascii="仿宋_GB2312" w:eastAsia="仿宋_GB2312"/>
        </w:rPr>
      </w:pPr>
      <w:r>
        <w:rPr>
          <w:rFonts w:hint="eastAsia" w:ascii="仿宋_GB2312" w:hAnsi="仿宋_GB2312" w:eastAsia="仿宋_GB2312" w:cs="仿宋_GB2312"/>
        </w:rPr>
        <w:t>九、2018年部门支出表</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spacing w:line="620" w:lineRule="exact"/>
        <w:jc w:val="center"/>
        <w:rPr>
          <w:rFonts w:hint="eastAsia" w:ascii="仿宋_GB2312" w:eastAsia="仿宋_GB2312"/>
          <w:sz w:val="44"/>
          <w:szCs w:val="44"/>
        </w:rPr>
      </w:pPr>
    </w:p>
    <w:p>
      <w:pPr>
        <w:jc w:val="center"/>
        <w:rPr>
          <w:rFonts w:ascii="宋体"/>
          <w:b/>
          <w:sz w:val="44"/>
          <w:szCs w:val="44"/>
        </w:rPr>
      </w:pPr>
      <w:r>
        <w:rPr>
          <w:rFonts w:ascii="宋体" w:hAnsi="宋体"/>
          <w:b/>
          <w:sz w:val="44"/>
          <w:szCs w:val="44"/>
        </w:rPr>
        <w:t>2018</w:t>
      </w:r>
      <w:r>
        <w:rPr>
          <w:rFonts w:hint="eastAsia" w:ascii="宋体" w:hAnsi="宋体"/>
          <w:b/>
          <w:sz w:val="44"/>
          <w:szCs w:val="44"/>
        </w:rPr>
        <w:t>年湛江市粮食局坡头分局</w:t>
      </w:r>
    </w:p>
    <w:p>
      <w:pPr>
        <w:jc w:val="center"/>
        <w:rPr>
          <w:rFonts w:ascii="宋体"/>
          <w:b/>
          <w:sz w:val="44"/>
          <w:szCs w:val="44"/>
        </w:rPr>
      </w:pPr>
      <w:r>
        <w:rPr>
          <w:rFonts w:hint="eastAsia" w:ascii="宋体" w:hAnsi="宋体"/>
          <w:b/>
          <w:sz w:val="44"/>
          <w:szCs w:val="44"/>
        </w:rPr>
        <w:t>部门预算基本情况说明</w:t>
      </w:r>
    </w:p>
    <w:p>
      <w:pPr>
        <w:pStyle w:val="8"/>
        <w:numPr>
          <w:ilvl w:val="0"/>
          <w:numId w:val="1"/>
        </w:numPr>
        <w:ind w:left="0" w:firstLine="720" w:firstLineChars="0"/>
        <w:rPr>
          <w:rFonts w:ascii="仿宋" w:hAnsi="仿宋" w:eastAsia="仿宋"/>
          <w:b/>
          <w:sz w:val="32"/>
          <w:szCs w:val="32"/>
        </w:rPr>
      </w:pPr>
      <w:r>
        <w:rPr>
          <w:rFonts w:hint="eastAsia" w:ascii="仿宋" w:hAnsi="仿宋" w:eastAsia="仿宋"/>
          <w:b/>
          <w:sz w:val="32"/>
          <w:szCs w:val="32"/>
        </w:rPr>
        <w:t>部门基本情况</w:t>
      </w:r>
    </w:p>
    <w:p>
      <w:pPr>
        <w:numPr>
          <w:ilvl w:val="0"/>
          <w:numId w:val="2"/>
        </w:numPr>
        <w:rPr>
          <w:rFonts w:ascii="仿宋_GB2312" w:eastAsia="仿宋_GB2312"/>
          <w:b/>
          <w:sz w:val="32"/>
          <w:szCs w:val="32"/>
        </w:rPr>
      </w:pPr>
      <w:r>
        <w:rPr>
          <w:rFonts w:hint="eastAsia" w:ascii="仿宋_GB2312" w:eastAsia="仿宋_GB2312"/>
          <w:b/>
          <w:sz w:val="32"/>
          <w:szCs w:val="32"/>
        </w:rPr>
        <w:t>机构设置、职能</w:t>
      </w:r>
    </w:p>
    <w:p>
      <w:pPr>
        <w:autoSpaceDN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湛江市粮食局坡头分局，是市粮食局的派出机构，是湛江市财政局全额拨款的</w:t>
      </w:r>
      <w:r>
        <w:rPr>
          <w:rFonts w:hint="eastAsia" w:ascii="仿宋" w:hAnsi="仿宋" w:eastAsia="仿宋"/>
          <w:sz w:val="32"/>
          <w:szCs w:val="32"/>
        </w:rPr>
        <w:t>参照公务员管理</w:t>
      </w:r>
      <w:r>
        <w:rPr>
          <w:rFonts w:hint="eastAsia" w:ascii="仿宋_GB2312" w:eastAsia="仿宋_GB2312"/>
          <w:sz w:val="32"/>
          <w:szCs w:val="32"/>
        </w:rPr>
        <w:t>的事业单位，负责辖区内粮食流通，监督粮食总量平衡，保障驻军粮油、应急粮油和地方储备粮管理等工作。主要职责是：贯彻执行国家、省、市政府粮食工作的各项方针、政策、法规，按“米袋子”政府负责制要求，保证区内粮食总量平衡；代管各级储备粮油；保障军队粮油供应；会同有关部门加强对辖区内粮食市场的管理，充分发挥粮食主渠道作用，平抑粮价，确保粮食市场稳定；贯彻执行国家粮油质量标准，粮油检测制度和办法，实施粮食财务会计制度，汇编财务报表，指导、监督基层单位财会工作，编制统计报表；负责搞好直属基层单位干部职工的思想工作和业务培训工作，搞好物质文明和精神文明建设；承办坡头区政府和市粮食局交办的其他事项。分局内设办公室</w:t>
      </w:r>
      <w:r>
        <w:rPr>
          <w:rFonts w:hint="eastAsia" w:ascii="宋体" w:hAnsi="宋体" w:cs="宋体"/>
          <w:sz w:val="32"/>
          <w:szCs w:val="32"/>
        </w:rPr>
        <w:t>﹑</w:t>
      </w:r>
      <w:r>
        <w:rPr>
          <w:rFonts w:hint="eastAsia" w:ascii="仿宋_GB2312" w:hAnsi="仿宋_GB2312" w:eastAsia="仿宋_GB2312" w:cs="仿宋_GB2312"/>
          <w:sz w:val="32"/>
          <w:szCs w:val="32"/>
        </w:rPr>
        <w:t>人保股</w:t>
      </w:r>
      <w:r>
        <w:rPr>
          <w:rFonts w:hint="eastAsia" w:ascii="宋体" w:hAnsi="宋体" w:cs="宋体"/>
          <w:sz w:val="32"/>
          <w:szCs w:val="32"/>
        </w:rPr>
        <w:t>﹑</w:t>
      </w:r>
      <w:r>
        <w:rPr>
          <w:rFonts w:hint="eastAsia" w:ascii="仿宋_GB2312" w:hAnsi="仿宋_GB2312" w:eastAsia="仿宋_GB2312" w:cs="仿宋_GB2312"/>
          <w:sz w:val="32"/>
          <w:szCs w:val="32"/>
        </w:rPr>
        <w:t>业务股</w:t>
      </w:r>
      <w:r>
        <w:rPr>
          <w:rFonts w:ascii="仿宋_GB2312" w:eastAsia="仿宋_GB2312"/>
          <w:sz w:val="32"/>
          <w:szCs w:val="32"/>
        </w:rPr>
        <w:t>3</w:t>
      </w:r>
      <w:r>
        <w:rPr>
          <w:rFonts w:hint="eastAsia" w:ascii="仿宋_GB2312" w:eastAsia="仿宋_GB2312"/>
          <w:sz w:val="32"/>
          <w:szCs w:val="32"/>
        </w:rPr>
        <w:t>个股（室）。</w:t>
      </w:r>
    </w:p>
    <w:p>
      <w:pPr>
        <w:pStyle w:val="8"/>
        <w:ind w:left="720" w:firstLine="0" w:firstLineChars="0"/>
        <w:rPr>
          <w:rFonts w:ascii="仿宋" w:hAnsi="仿宋" w:eastAsia="仿宋"/>
          <w:b/>
          <w:sz w:val="32"/>
          <w:szCs w:val="32"/>
        </w:rPr>
      </w:pPr>
      <w:r>
        <w:rPr>
          <w:rFonts w:hint="eastAsia" w:ascii="仿宋" w:hAnsi="仿宋" w:eastAsia="仿宋"/>
          <w:b/>
          <w:sz w:val="32"/>
          <w:szCs w:val="32"/>
        </w:rPr>
        <w:t>（二）人员构成情况</w:t>
      </w:r>
    </w:p>
    <w:p>
      <w:pPr>
        <w:rPr>
          <w:rFonts w:ascii="仿宋_GB2312" w:eastAsia="仿宋_GB2312"/>
          <w:sz w:val="32"/>
          <w:szCs w:val="32"/>
        </w:rPr>
      </w:pPr>
      <w:r>
        <w:rPr>
          <w:rFonts w:hint="eastAsia" w:ascii="仿宋_GB2312" w:hAnsi="仿宋_GB2312" w:eastAsia="仿宋_GB2312" w:cs="仿宋_GB2312"/>
          <w:sz w:val="32"/>
          <w:szCs w:val="32"/>
        </w:rPr>
        <w:t>　　我分局编制共</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人，实有在职人数</w:t>
      </w:r>
      <w:r>
        <w:rPr>
          <w:rFonts w:ascii="仿宋_GB2312" w:hAnsi="仿宋_GB2312" w:eastAsia="仿宋_GB2312" w:cs="仿宋_GB2312"/>
          <w:sz w:val="32"/>
          <w:szCs w:val="32"/>
        </w:rPr>
        <w:t>8</w:t>
      </w:r>
      <w:r>
        <w:rPr>
          <w:rFonts w:hint="eastAsia" w:ascii="仿宋_GB2312" w:hAnsi="仿宋_GB2312" w:eastAsia="仿宋_GB2312" w:cs="仿宋_GB2312"/>
          <w:sz w:val="32"/>
          <w:szCs w:val="32"/>
        </w:rPr>
        <w:t>人，离岗退养</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人，退休人员</w:t>
      </w:r>
      <w:r>
        <w:rPr>
          <w:rFonts w:ascii="仿宋_GB2312" w:hAnsi="仿宋_GB2312" w:eastAsia="仿宋_GB2312" w:cs="仿宋_GB2312"/>
          <w:sz w:val="32"/>
          <w:szCs w:val="32"/>
        </w:rPr>
        <w:t>18</w:t>
      </w:r>
      <w:r>
        <w:rPr>
          <w:rFonts w:hint="eastAsia" w:ascii="仿宋_GB2312" w:hAnsi="仿宋_GB2312" w:eastAsia="仿宋_GB2312" w:cs="仿宋_GB2312"/>
          <w:sz w:val="32"/>
          <w:szCs w:val="32"/>
        </w:rPr>
        <w:t>人，均为财政全额供养人员</w:t>
      </w:r>
      <w:r>
        <w:rPr>
          <w:rFonts w:hint="eastAsia" w:ascii="仿宋_GB2312" w:eastAsia="仿宋_GB2312"/>
          <w:sz w:val="32"/>
          <w:szCs w:val="32"/>
        </w:rPr>
        <w:t>。</w:t>
      </w:r>
    </w:p>
    <w:p>
      <w:pPr>
        <w:ind w:firstLine="640" w:firstLineChars="200"/>
        <w:rPr>
          <w:rFonts w:ascii="仿宋_GB2312" w:hAnsi="仿宋_GB2312" w:eastAsia="仿宋_GB2312" w:cs="仿宋_GB2312"/>
          <w:sz w:val="32"/>
          <w:szCs w:val="32"/>
        </w:rPr>
      </w:pPr>
    </w:p>
    <w:p>
      <w:pPr>
        <w:spacing w:line="620" w:lineRule="exact"/>
        <w:ind w:firstLine="600"/>
        <w:rPr>
          <w:rFonts w:ascii="仿宋" w:hAnsi="仿宋" w:eastAsia="仿宋"/>
          <w:b/>
          <w:sz w:val="32"/>
          <w:szCs w:val="32"/>
        </w:rPr>
      </w:pPr>
      <w:r>
        <w:rPr>
          <w:rFonts w:hint="eastAsia" w:ascii="仿宋" w:hAnsi="仿宋" w:eastAsia="仿宋"/>
          <w:b/>
          <w:sz w:val="32"/>
          <w:szCs w:val="32"/>
        </w:rPr>
        <w:t>（三）预算年度的主要工作任务</w:t>
      </w:r>
    </w:p>
    <w:p>
      <w:pPr>
        <w:spacing w:line="620" w:lineRule="exact"/>
        <w:ind w:firstLine="600"/>
        <w:rPr>
          <w:rFonts w:ascii="仿宋" w:hAnsi="仿宋" w:eastAsia="仿宋"/>
          <w:sz w:val="32"/>
          <w:szCs w:val="32"/>
        </w:rPr>
      </w:pPr>
      <w:r>
        <w:rPr>
          <w:rFonts w:hint="eastAsia" w:ascii="仿宋" w:hAnsi="仿宋" w:eastAsia="仿宋"/>
          <w:sz w:val="32"/>
          <w:szCs w:val="32"/>
        </w:rPr>
        <w:t>完成职能内工作以及市粮食局和坡头区委、区政府交办工作，重点落实储备粮收储管理和驻军部门军供粮油管理工作，稳定辖区内粮油市场价格波动，确保辖区内粮食安全。</w:t>
      </w:r>
    </w:p>
    <w:p>
      <w:pPr>
        <w:spacing w:line="620" w:lineRule="exact"/>
        <w:ind w:firstLine="600"/>
        <w:rPr>
          <w:rFonts w:ascii="仿宋" w:hAnsi="仿宋" w:eastAsia="仿宋"/>
          <w:b/>
          <w:sz w:val="32"/>
          <w:szCs w:val="32"/>
        </w:rPr>
      </w:pPr>
      <w:r>
        <w:rPr>
          <w:rFonts w:hint="eastAsia" w:ascii="仿宋" w:hAnsi="仿宋" w:eastAsia="仿宋"/>
          <w:b/>
          <w:sz w:val="32"/>
          <w:szCs w:val="32"/>
        </w:rPr>
        <w:t>二、收入预算说明</w:t>
      </w:r>
    </w:p>
    <w:p>
      <w:pPr>
        <w:spacing w:line="620" w:lineRule="exact"/>
        <w:ind w:firstLine="600"/>
        <w:rPr>
          <w:rFonts w:ascii="仿宋" w:hAnsi="仿宋" w:eastAsia="仿宋"/>
          <w:sz w:val="32"/>
          <w:szCs w:val="32"/>
        </w:rPr>
      </w:pPr>
      <w:r>
        <w:rPr>
          <w:rFonts w:ascii="仿宋" w:hAnsi="仿宋" w:eastAsia="仿宋"/>
          <w:sz w:val="32"/>
          <w:szCs w:val="32"/>
        </w:rPr>
        <w:t>2018</w:t>
      </w:r>
      <w:r>
        <w:rPr>
          <w:rFonts w:hint="eastAsia" w:ascii="仿宋" w:hAnsi="仿宋" w:eastAsia="仿宋"/>
          <w:sz w:val="32"/>
          <w:szCs w:val="32"/>
        </w:rPr>
        <w:t>年收入预算</w:t>
      </w:r>
      <w:r>
        <w:rPr>
          <w:rFonts w:ascii="仿宋" w:hAnsi="仿宋" w:eastAsia="仿宋"/>
          <w:sz w:val="32"/>
          <w:szCs w:val="32"/>
        </w:rPr>
        <w:t>353.29</w:t>
      </w:r>
      <w:r>
        <w:rPr>
          <w:rFonts w:hint="eastAsia" w:ascii="仿宋" w:hAnsi="仿宋" w:eastAsia="仿宋"/>
          <w:sz w:val="32"/>
          <w:szCs w:val="32"/>
        </w:rPr>
        <w:t>万元，比上年增加</w:t>
      </w:r>
      <w:r>
        <w:rPr>
          <w:rFonts w:hint="eastAsia" w:ascii="仿宋" w:hAnsi="仿宋" w:eastAsia="仿宋"/>
          <w:sz w:val="32"/>
          <w:szCs w:val="32"/>
          <w:lang w:val="en-US" w:eastAsia="zh-CN"/>
        </w:rPr>
        <w:t>69.88</w:t>
      </w:r>
      <w:r>
        <w:rPr>
          <w:rFonts w:hint="eastAsia" w:ascii="仿宋" w:hAnsi="仿宋" w:eastAsia="仿宋"/>
          <w:sz w:val="32"/>
          <w:szCs w:val="32"/>
        </w:rPr>
        <w:t>万元，增长了</w:t>
      </w:r>
      <w:r>
        <w:rPr>
          <w:rFonts w:hint="eastAsia" w:ascii="仿宋" w:hAnsi="仿宋" w:eastAsia="仿宋"/>
          <w:sz w:val="32"/>
          <w:szCs w:val="32"/>
          <w:lang w:val="en-US" w:eastAsia="zh-CN"/>
        </w:rPr>
        <w:t>24.66</w:t>
      </w:r>
      <w:r>
        <w:rPr>
          <w:rFonts w:ascii="仿宋" w:hAnsi="仿宋" w:eastAsia="仿宋"/>
          <w:sz w:val="32"/>
          <w:szCs w:val="32"/>
        </w:rPr>
        <w:t>%</w:t>
      </w:r>
      <w:r>
        <w:rPr>
          <w:rFonts w:hint="eastAsia" w:ascii="仿宋" w:hAnsi="仿宋" w:eastAsia="仿宋"/>
          <w:sz w:val="32"/>
          <w:szCs w:val="32"/>
        </w:rPr>
        <w:t>。增长主要原因是人员工资及其他补贴增加。</w:t>
      </w:r>
    </w:p>
    <w:p>
      <w:pPr>
        <w:spacing w:line="620" w:lineRule="exact"/>
        <w:ind w:left="720"/>
        <w:rPr>
          <w:rFonts w:ascii="仿宋" w:hAnsi="仿宋" w:eastAsia="仿宋"/>
          <w:b/>
          <w:sz w:val="32"/>
          <w:szCs w:val="32"/>
        </w:rPr>
      </w:pPr>
      <w:r>
        <w:rPr>
          <w:rFonts w:hint="eastAsia" w:ascii="仿宋" w:hAnsi="仿宋" w:eastAsia="仿宋"/>
          <w:b/>
          <w:sz w:val="32"/>
          <w:szCs w:val="32"/>
        </w:rPr>
        <w:t>三、支出预算说明</w:t>
      </w:r>
    </w:p>
    <w:p>
      <w:pPr>
        <w:spacing w:line="620" w:lineRule="exact"/>
        <w:ind w:firstLine="640" w:firstLineChars="200"/>
        <w:rPr>
          <w:rFonts w:ascii="仿宋" w:hAnsi="仿宋" w:eastAsia="仿宋"/>
          <w:sz w:val="32"/>
          <w:szCs w:val="32"/>
        </w:rPr>
      </w:pPr>
      <w:r>
        <w:rPr>
          <w:rFonts w:ascii="仿宋" w:hAnsi="仿宋" w:eastAsia="仿宋"/>
          <w:sz w:val="32"/>
          <w:szCs w:val="32"/>
        </w:rPr>
        <w:t>2018</w:t>
      </w:r>
      <w:r>
        <w:rPr>
          <w:rFonts w:hint="eastAsia" w:ascii="仿宋" w:hAnsi="仿宋" w:eastAsia="仿宋"/>
          <w:sz w:val="32"/>
          <w:szCs w:val="32"/>
        </w:rPr>
        <w:t>年支出预算</w:t>
      </w:r>
      <w:r>
        <w:rPr>
          <w:rFonts w:ascii="仿宋" w:hAnsi="仿宋" w:eastAsia="仿宋"/>
          <w:sz w:val="32"/>
          <w:szCs w:val="32"/>
        </w:rPr>
        <w:t>353.29</w:t>
      </w:r>
      <w:r>
        <w:rPr>
          <w:rFonts w:hint="eastAsia" w:ascii="仿宋" w:hAnsi="仿宋" w:eastAsia="仿宋"/>
          <w:sz w:val="32"/>
          <w:szCs w:val="32"/>
        </w:rPr>
        <w:t>万元，比上年增加</w:t>
      </w:r>
      <w:r>
        <w:rPr>
          <w:rFonts w:hint="eastAsia" w:ascii="仿宋" w:hAnsi="仿宋" w:eastAsia="仿宋"/>
          <w:sz w:val="32"/>
          <w:szCs w:val="32"/>
          <w:lang w:val="en-US" w:eastAsia="zh-CN"/>
        </w:rPr>
        <w:t>69.88</w:t>
      </w:r>
      <w:r>
        <w:rPr>
          <w:rFonts w:hint="eastAsia" w:ascii="仿宋" w:hAnsi="仿宋" w:eastAsia="仿宋"/>
          <w:sz w:val="32"/>
          <w:szCs w:val="32"/>
        </w:rPr>
        <w:t>万元，增长了</w:t>
      </w:r>
      <w:r>
        <w:rPr>
          <w:rFonts w:hint="eastAsia" w:ascii="仿宋" w:hAnsi="仿宋" w:eastAsia="仿宋"/>
          <w:sz w:val="32"/>
          <w:szCs w:val="32"/>
          <w:lang w:val="en-US" w:eastAsia="zh-CN"/>
        </w:rPr>
        <w:t>24.66</w:t>
      </w:r>
      <w:r>
        <w:rPr>
          <w:rFonts w:ascii="仿宋" w:hAnsi="仿宋" w:eastAsia="仿宋"/>
          <w:sz w:val="32"/>
          <w:szCs w:val="32"/>
        </w:rPr>
        <w:t>%</w:t>
      </w:r>
      <w:r>
        <w:rPr>
          <w:rFonts w:hint="eastAsia" w:ascii="仿宋" w:hAnsi="仿宋" w:eastAsia="仿宋"/>
          <w:sz w:val="32"/>
          <w:szCs w:val="32"/>
        </w:rPr>
        <w:t>。其中基本支出预算</w:t>
      </w:r>
      <w:r>
        <w:rPr>
          <w:rFonts w:ascii="仿宋" w:hAnsi="仿宋" w:eastAsia="仿宋"/>
          <w:sz w:val="32"/>
          <w:szCs w:val="32"/>
        </w:rPr>
        <w:t>353.29</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，比上年增加</w:t>
      </w:r>
      <w:r>
        <w:rPr>
          <w:rFonts w:hint="eastAsia" w:ascii="仿宋" w:hAnsi="仿宋" w:eastAsia="仿宋"/>
          <w:sz w:val="32"/>
          <w:szCs w:val="32"/>
          <w:lang w:val="en-US" w:eastAsia="zh-CN"/>
        </w:rPr>
        <w:t>69.88</w:t>
      </w:r>
      <w:r>
        <w:rPr>
          <w:rFonts w:hint="eastAsia" w:ascii="仿宋" w:hAnsi="仿宋" w:eastAsia="仿宋"/>
          <w:sz w:val="32"/>
          <w:szCs w:val="32"/>
        </w:rPr>
        <w:t>万元。</w:t>
      </w:r>
    </w:p>
    <w:p>
      <w:pPr>
        <w:spacing w:line="620" w:lineRule="exact"/>
        <w:ind w:firstLine="640" w:firstLineChars="200"/>
        <w:rPr>
          <w:rFonts w:ascii="仿宋" w:hAnsi="仿宋" w:eastAsia="仿宋"/>
          <w:sz w:val="32"/>
          <w:szCs w:val="32"/>
        </w:rPr>
      </w:pPr>
      <w:r>
        <w:rPr>
          <w:rFonts w:ascii="仿宋" w:hAnsi="仿宋" w:eastAsia="仿宋"/>
          <w:sz w:val="32"/>
          <w:szCs w:val="32"/>
        </w:rPr>
        <w:t>2018</w:t>
      </w:r>
      <w:r>
        <w:rPr>
          <w:rFonts w:hint="eastAsia" w:ascii="仿宋" w:hAnsi="仿宋" w:eastAsia="仿宋"/>
          <w:sz w:val="32"/>
          <w:szCs w:val="32"/>
        </w:rPr>
        <w:t>年支出按政府经济分类划分：机关工资福利支出</w:t>
      </w:r>
      <w:r>
        <w:rPr>
          <w:rFonts w:ascii="仿宋" w:hAnsi="仿宋" w:eastAsia="仿宋"/>
          <w:sz w:val="32"/>
          <w:szCs w:val="32"/>
        </w:rPr>
        <w:t>159.19</w:t>
      </w:r>
      <w:r>
        <w:rPr>
          <w:rFonts w:hint="eastAsia" w:ascii="仿宋" w:hAnsi="仿宋" w:eastAsia="仿宋"/>
          <w:sz w:val="32"/>
          <w:szCs w:val="32"/>
        </w:rPr>
        <w:t>万元，机关商品和服务支出</w:t>
      </w:r>
      <w:r>
        <w:rPr>
          <w:rFonts w:ascii="仿宋" w:hAnsi="仿宋" w:eastAsia="仿宋"/>
          <w:sz w:val="32"/>
          <w:szCs w:val="32"/>
        </w:rPr>
        <w:t>16.72</w:t>
      </w:r>
      <w:r>
        <w:rPr>
          <w:rFonts w:hint="eastAsia" w:ascii="仿宋" w:hAnsi="仿宋" w:eastAsia="仿宋"/>
          <w:sz w:val="32"/>
          <w:szCs w:val="32"/>
        </w:rPr>
        <w:t>万元，对个人和家庭的补助</w:t>
      </w:r>
      <w:r>
        <w:rPr>
          <w:rFonts w:ascii="仿宋" w:hAnsi="仿宋" w:eastAsia="仿宋"/>
          <w:sz w:val="32"/>
          <w:szCs w:val="32"/>
        </w:rPr>
        <w:t>177.38</w:t>
      </w:r>
      <w:r>
        <w:rPr>
          <w:rFonts w:hint="eastAsia" w:ascii="仿宋" w:hAnsi="仿宋" w:eastAsia="仿宋"/>
          <w:sz w:val="32"/>
          <w:szCs w:val="32"/>
        </w:rPr>
        <w:t>万元；按照部门经济分类划分：基本支出预算</w:t>
      </w:r>
      <w:r>
        <w:rPr>
          <w:rFonts w:ascii="仿宋" w:hAnsi="仿宋" w:eastAsia="仿宋"/>
          <w:sz w:val="32"/>
          <w:szCs w:val="32"/>
        </w:rPr>
        <w:t>353.29</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。其中：工资福利支出</w:t>
      </w:r>
      <w:r>
        <w:rPr>
          <w:rFonts w:ascii="仿宋" w:hAnsi="仿宋" w:eastAsia="仿宋"/>
          <w:sz w:val="32"/>
          <w:szCs w:val="32"/>
        </w:rPr>
        <w:t>159.19</w:t>
      </w:r>
      <w:r>
        <w:rPr>
          <w:rFonts w:hint="eastAsia" w:ascii="仿宋" w:hAnsi="仿宋" w:eastAsia="仿宋"/>
          <w:sz w:val="32"/>
          <w:szCs w:val="32"/>
        </w:rPr>
        <w:t>万元（比上年增加了</w:t>
      </w:r>
      <w:r>
        <w:rPr>
          <w:rFonts w:ascii="仿宋" w:hAnsi="仿宋" w:eastAsia="仿宋"/>
          <w:sz w:val="32"/>
          <w:szCs w:val="32"/>
        </w:rPr>
        <w:t>46.85</w:t>
      </w:r>
      <w:r>
        <w:rPr>
          <w:rFonts w:hint="eastAsia" w:ascii="仿宋" w:hAnsi="仿宋" w:eastAsia="仿宋"/>
          <w:sz w:val="32"/>
          <w:szCs w:val="32"/>
        </w:rPr>
        <w:t>万元），商品和服务支出</w:t>
      </w:r>
      <w:r>
        <w:rPr>
          <w:rFonts w:ascii="仿宋" w:hAnsi="仿宋" w:eastAsia="仿宋"/>
          <w:sz w:val="32"/>
          <w:szCs w:val="32"/>
        </w:rPr>
        <w:t>16.72</w:t>
      </w:r>
      <w:r>
        <w:rPr>
          <w:rFonts w:hint="eastAsia" w:ascii="仿宋" w:hAnsi="仿宋" w:eastAsia="仿宋"/>
          <w:sz w:val="32"/>
          <w:szCs w:val="32"/>
        </w:rPr>
        <w:t>万元（比上年增加了</w:t>
      </w:r>
      <w:r>
        <w:rPr>
          <w:rFonts w:ascii="仿宋" w:hAnsi="仿宋" w:eastAsia="仿宋"/>
          <w:sz w:val="32"/>
          <w:szCs w:val="32"/>
        </w:rPr>
        <w:t>0.76</w:t>
      </w:r>
      <w:r>
        <w:rPr>
          <w:rFonts w:hint="eastAsia" w:ascii="仿宋" w:hAnsi="仿宋" w:eastAsia="仿宋"/>
          <w:sz w:val="32"/>
          <w:szCs w:val="32"/>
        </w:rPr>
        <w:t>万元）；对个人和家庭的补助</w:t>
      </w:r>
      <w:r>
        <w:rPr>
          <w:rFonts w:ascii="仿宋" w:hAnsi="仿宋" w:eastAsia="仿宋"/>
          <w:sz w:val="32"/>
          <w:szCs w:val="32"/>
        </w:rPr>
        <w:t>177.38</w:t>
      </w:r>
      <w:r>
        <w:rPr>
          <w:rFonts w:hint="eastAsia" w:ascii="仿宋" w:hAnsi="仿宋" w:eastAsia="仿宋"/>
          <w:sz w:val="32"/>
          <w:szCs w:val="32"/>
        </w:rPr>
        <w:t>万元（比上年增加了</w:t>
      </w:r>
      <w:r>
        <w:rPr>
          <w:rFonts w:hint="eastAsia" w:ascii="仿宋" w:hAnsi="仿宋" w:eastAsia="仿宋"/>
          <w:sz w:val="32"/>
          <w:szCs w:val="32"/>
          <w:lang w:val="en-US" w:eastAsia="zh-CN"/>
        </w:rPr>
        <w:t>22.27</w:t>
      </w:r>
      <w:r>
        <w:rPr>
          <w:rFonts w:hint="eastAsia" w:ascii="仿宋" w:hAnsi="仿宋" w:eastAsia="仿宋"/>
          <w:sz w:val="32"/>
          <w:szCs w:val="32"/>
        </w:rPr>
        <w:t>万元）。</w:t>
      </w:r>
    </w:p>
    <w:p>
      <w:pPr>
        <w:numPr>
          <w:ilvl w:val="0"/>
          <w:numId w:val="3"/>
        </w:numPr>
        <w:ind w:firstLine="643" w:firstLineChars="200"/>
        <w:rPr>
          <w:rFonts w:ascii="仿宋" w:hAnsi="仿宋" w:eastAsia="仿宋"/>
          <w:b/>
          <w:bCs/>
          <w:sz w:val="32"/>
          <w:szCs w:val="32"/>
        </w:rPr>
      </w:pPr>
      <w:r>
        <w:rPr>
          <w:rFonts w:hint="eastAsia" w:ascii="仿宋" w:hAnsi="仿宋" w:eastAsia="仿宋"/>
          <w:b/>
          <w:bCs/>
          <w:sz w:val="32"/>
          <w:szCs w:val="32"/>
        </w:rPr>
        <w:t>“三公”经费说明</w:t>
      </w:r>
    </w:p>
    <w:p>
      <w:pPr>
        <w:ind w:firstLine="640" w:firstLineChars="200"/>
        <w:rPr>
          <w:rFonts w:ascii="仿宋" w:hAnsi="仿宋" w:eastAsia="仿宋"/>
          <w:sz w:val="32"/>
          <w:szCs w:val="32"/>
        </w:rPr>
      </w:pPr>
      <w:r>
        <w:rPr>
          <w:rFonts w:ascii="仿宋" w:hAnsi="仿宋" w:eastAsia="仿宋"/>
          <w:sz w:val="32"/>
          <w:szCs w:val="32"/>
        </w:rPr>
        <w:t>2018</w:t>
      </w:r>
      <w:r>
        <w:rPr>
          <w:rFonts w:hint="eastAsia" w:ascii="仿宋" w:hAnsi="仿宋" w:eastAsia="仿宋"/>
          <w:sz w:val="32"/>
          <w:szCs w:val="32"/>
        </w:rPr>
        <w:t>年，一般公共预算拨款“三公”经费支出合计</w:t>
      </w:r>
      <w:r>
        <w:rPr>
          <w:rFonts w:ascii="仿宋" w:hAnsi="仿宋" w:eastAsia="仿宋"/>
          <w:sz w:val="32"/>
          <w:szCs w:val="32"/>
        </w:rPr>
        <w:t>0.80</w:t>
      </w:r>
      <w:r>
        <w:rPr>
          <w:rFonts w:hint="eastAsia" w:ascii="仿宋" w:hAnsi="仿宋" w:eastAsia="仿宋"/>
          <w:sz w:val="32"/>
          <w:szCs w:val="32"/>
        </w:rPr>
        <w:t>万元，比上年减少</w:t>
      </w:r>
      <w:r>
        <w:rPr>
          <w:rFonts w:ascii="仿宋" w:hAnsi="仿宋" w:eastAsia="仿宋"/>
          <w:sz w:val="32"/>
          <w:szCs w:val="32"/>
        </w:rPr>
        <w:t>0.2</w:t>
      </w:r>
      <w:r>
        <w:rPr>
          <w:rFonts w:hint="eastAsia" w:ascii="仿宋" w:hAnsi="仿宋" w:eastAsia="仿宋"/>
          <w:sz w:val="32"/>
          <w:szCs w:val="32"/>
        </w:rPr>
        <w:t>万元</w:t>
      </w:r>
      <w:r>
        <w:rPr>
          <w:rFonts w:hint="eastAsia" w:ascii="仿宋" w:hAnsi="仿宋" w:eastAsia="仿宋" w:cs="仿宋"/>
          <w:sz w:val="32"/>
          <w:szCs w:val="32"/>
          <w:lang w:eastAsia="zh-CN"/>
        </w:rPr>
        <w:t>，</w:t>
      </w:r>
      <w:r>
        <w:rPr>
          <w:rFonts w:hint="eastAsia" w:ascii="仿宋" w:hAnsi="仿宋" w:eastAsia="仿宋" w:cs="仿宋"/>
          <w:b w:val="0"/>
          <w:i w:val="0"/>
          <w:caps w:val="0"/>
          <w:color w:val="484848"/>
          <w:spacing w:val="0"/>
          <w:sz w:val="32"/>
          <w:szCs w:val="32"/>
          <w:shd w:val="clear" w:fill="FFFFFF"/>
        </w:rPr>
        <w:t>主要原因是严格执行中央“八项规定”，严控公务接待开支，公务接待活动减少</w:t>
      </w:r>
      <w:r>
        <w:rPr>
          <w:rFonts w:hint="eastAsia" w:ascii="仿宋" w:hAnsi="仿宋" w:eastAsia="仿宋"/>
          <w:sz w:val="32"/>
          <w:szCs w:val="32"/>
        </w:rPr>
        <w:t>。其中：公务接待费</w:t>
      </w:r>
      <w:r>
        <w:rPr>
          <w:rFonts w:ascii="仿宋" w:hAnsi="仿宋" w:eastAsia="仿宋"/>
          <w:sz w:val="32"/>
          <w:szCs w:val="32"/>
        </w:rPr>
        <w:t>0.8</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；没有因公出国和公务用车购置及运行费用。</w:t>
      </w:r>
    </w:p>
    <w:p>
      <w:pPr>
        <w:numPr>
          <w:ilvl w:val="0"/>
          <w:numId w:val="3"/>
        </w:numPr>
        <w:ind w:firstLine="643" w:firstLineChars="200"/>
        <w:rPr>
          <w:rFonts w:ascii="仿宋" w:hAnsi="仿宋" w:eastAsia="仿宋"/>
          <w:b/>
          <w:sz w:val="32"/>
          <w:szCs w:val="32"/>
        </w:rPr>
      </w:pPr>
      <w:r>
        <w:rPr>
          <w:rFonts w:hint="eastAsia" w:ascii="仿宋" w:hAnsi="仿宋" w:eastAsia="仿宋"/>
          <w:b/>
          <w:sz w:val="32"/>
          <w:szCs w:val="32"/>
          <w:lang w:eastAsia="zh-CN"/>
        </w:rPr>
        <w:t>其他需要说明的情况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ascii="仿宋" w:hAnsi="仿宋" w:eastAsia="仿宋"/>
          <w:b/>
          <w:sz w:val="32"/>
          <w:szCs w:val="32"/>
        </w:rPr>
      </w:pPr>
      <w:r>
        <w:rPr>
          <w:rFonts w:hint="eastAsia" w:ascii="仿宋" w:hAnsi="仿宋" w:eastAsia="仿宋"/>
          <w:b/>
          <w:sz w:val="32"/>
          <w:szCs w:val="32"/>
          <w:lang w:eastAsia="zh-CN"/>
        </w:rPr>
        <w:t>（一）</w:t>
      </w:r>
      <w:r>
        <w:rPr>
          <w:rFonts w:hint="eastAsia" w:ascii="仿宋" w:hAnsi="仿宋" w:eastAsia="仿宋"/>
          <w:b/>
          <w:sz w:val="32"/>
          <w:szCs w:val="32"/>
        </w:rPr>
        <w:t>机关运行经费安排情况说明</w:t>
      </w:r>
    </w:p>
    <w:p>
      <w:pPr>
        <w:ind w:firstLine="640" w:firstLineChars="200"/>
        <w:rPr>
          <w:rFonts w:ascii="仿宋" w:hAnsi="仿宋" w:eastAsia="仿宋"/>
          <w:sz w:val="32"/>
          <w:szCs w:val="32"/>
        </w:rPr>
      </w:pPr>
      <w:r>
        <w:rPr>
          <w:rFonts w:hint="eastAsia" w:ascii="仿宋" w:hAnsi="仿宋" w:eastAsia="仿宋"/>
          <w:sz w:val="32"/>
          <w:szCs w:val="32"/>
        </w:rPr>
        <w:t>一般公共预算</w:t>
      </w:r>
      <w:r>
        <w:rPr>
          <w:rFonts w:ascii="仿宋" w:hAnsi="仿宋" w:eastAsia="仿宋"/>
          <w:sz w:val="32"/>
          <w:szCs w:val="32"/>
        </w:rPr>
        <w:t>16.72</w:t>
      </w:r>
      <w:r>
        <w:rPr>
          <w:rFonts w:hint="eastAsia" w:ascii="仿宋" w:hAnsi="仿宋" w:eastAsia="仿宋"/>
          <w:sz w:val="32"/>
          <w:szCs w:val="32"/>
        </w:rPr>
        <w:t>万元，包括办公费</w:t>
      </w:r>
      <w:bookmarkStart w:id="0" w:name="OLE_LINK1"/>
      <w:r>
        <w:rPr>
          <w:rFonts w:ascii="仿宋" w:hAnsi="仿宋" w:eastAsia="仿宋"/>
          <w:sz w:val="32"/>
          <w:szCs w:val="32"/>
        </w:rPr>
        <w:t>3</w:t>
      </w:r>
      <w:r>
        <w:rPr>
          <w:rFonts w:hint="eastAsia" w:ascii="仿宋" w:hAnsi="仿宋" w:eastAsia="仿宋"/>
          <w:sz w:val="32"/>
          <w:szCs w:val="32"/>
        </w:rPr>
        <w:t>万元</w:t>
      </w:r>
      <w:bookmarkEnd w:id="0"/>
      <w:r>
        <w:rPr>
          <w:rFonts w:hint="eastAsia" w:ascii="仿宋" w:hAnsi="仿宋" w:eastAsia="仿宋"/>
          <w:sz w:val="32"/>
          <w:szCs w:val="32"/>
        </w:rPr>
        <w:t>，印刷费</w:t>
      </w:r>
      <w:r>
        <w:rPr>
          <w:rFonts w:ascii="仿宋" w:hAnsi="仿宋" w:eastAsia="仿宋"/>
          <w:sz w:val="32"/>
          <w:szCs w:val="32"/>
        </w:rPr>
        <w:t>0.4</w:t>
      </w:r>
      <w:r>
        <w:rPr>
          <w:rFonts w:hint="eastAsia" w:ascii="仿宋" w:hAnsi="仿宋" w:eastAsia="仿宋"/>
          <w:sz w:val="32"/>
          <w:szCs w:val="32"/>
        </w:rPr>
        <w:t>万元，手续费</w:t>
      </w:r>
      <w:r>
        <w:rPr>
          <w:rFonts w:ascii="仿宋" w:hAnsi="仿宋" w:eastAsia="仿宋"/>
          <w:sz w:val="32"/>
          <w:szCs w:val="32"/>
        </w:rPr>
        <w:t>0.50</w:t>
      </w:r>
      <w:r>
        <w:rPr>
          <w:rFonts w:hint="eastAsia" w:ascii="仿宋" w:hAnsi="仿宋" w:eastAsia="仿宋"/>
          <w:sz w:val="32"/>
          <w:szCs w:val="32"/>
        </w:rPr>
        <w:t>万元，水费</w:t>
      </w:r>
      <w:r>
        <w:rPr>
          <w:rFonts w:ascii="仿宋" w:hAnsi="仿宋" w:eastAsia="仿宋"/>
          <w:sz w:val="32"/>
          <w:szCs w:val="32"/>
        </w:rPr>
        <w:t>0.30</w:t>
      </w:r>
      <w:r>
        <w:rPr>
          <w:rFonts w:hint="eastAsia" w:ascii="仿宋" w:hAnsi="仿宋" w:eastAsia="仿宋"/>
          <w:sz w:val="32"/>
          <w:szCs w:val="32"/>
        </w:rPr>
        <w:t>万元，电费</w:t>
      </w:r>
      <w:r>
        <w:rPr>
          <w:rFonts w:ascii="仿宋" w:hAnsi="仿宋" w:eastAsia="仿宋"/>
          <w:sz w:val="32"/>
          <w:szCs w:val="32"/>
        </w:rPr>
        <w:t>1.2</w:t>
      </w:r>
      <w:r>
        <w:rPr>
          <w:rFonts w:hint="eastAsia" w:ascii="仿宋" w:hAnsi="仿宋" w:eastAsia="仿宋"/>
          <w:sz w:val="32"/>
          <w:szCs w:val="32"/>
        </w:rPr>
        <w:t>万元，邮电费</w:t>
      </w:r>
      <w:r>
        <w:rPr>
          <w:rFonts w:ascii="仿宋" w:hAnsi="仿宋" w:eastAsia="仿宋"/>
          <w:sz w:val="32"/>
          <w:szCs w:val="32"/>
        </w:rPr>
        <w:t>3.16</w:t>
      </w:r>
      <w:r>
        <w:rPr>
          <w:rFonts w:hint="eastAsia" w:ascii="仿宋" w:hAnsi="仿宋" w:eastAsia="仿宋"/>
          <w:sz w:val="32"/>
          <w:szCs w:val="32"/>
        </w:rPr>
        <w:t>万元，差旅费</w:t>
      </w:r>
      <w:r>
        <w:rPr>
          <w:rFonts w:ascii="仿宋" w:hAnsi="仿宋" w:eastAsia="仿宋"/>
          <w:sz w:val="32"/>
          <w:szCs w:val="32"/>
        </w:rPr>
        <w:t>1</w:t>
      </w:r>
      <w:r>
        <w:rPr>
          <w:rFonts w:hint="eastAsia" w:ascii="仿宋" w:hAnsi="仿宋" w:eastAsia="仿宋"/>
          <w:sz w:val="32"/>
          <w:szCs w:val="32"/>
        </w:rPr>
        <w:t>万元，会议费</w:t>
      </w:r>
      <w:r>
        <w:rPr>
          <w:rFonts w:ascii="仿宋" w:hAnsi="仿宋" w:eastAsia="仿宋"/>
          <w:sz w:val="32"/>
          <w:szCs w:val="32"/>
        </w:rPr>
        <w:t>1</w:t>
      </w:r>
      <w:r>
        <w:rPr>
          <w:rFonts w:hint="eastAsia" w:ascii="仿宋" w:hAnsi="仿宋" w:eastAsia="仿宋"/>
          <w:sz w:val="32"/>
          <w:szCs w:val="32"/>
        </w:rPr>
        <w:t>万元，培训费</w:t>
      </w:r>
      <w:r>
        <w:rPr>
          <w:rFonts w:ascii="仿宋" w:hAnsi="仿宋" w:eastAsia="仿宋"/>
          <w:sz w:val="32"/>
          <w:szCs w:val="32"/>
        </w:rPr>
        <w:t>0.6</w:t>
      </w:r>
      <w:r>
        <w:rPr>
          <w:rFonts w:hint="eastAsia" w:ascii="仿宋" w:hAnsi="仿宋" w:eastAsia="仿宋"/>
          <w:sz w:val="32"/>
          <w:szCs w:val="32"/>
        </w:rPr>
        <w:t>万元，公务接待费</w:t>
      </w:r>
      <w:r>
        <w:rPr>
          <w:rFonts w:ascii="仿宋" w:hAnsi="仿宋" w:eastAsia="仿宋"/>
          <w:sz w:val="32"/>
          <w:szCs w:val="32"/>
        </w:rPr>
        <w:t>0.8</w:t>
      </w:r>
      <w:r>
        <w:rPr>
          <w:rFonts w:hint="eastAsia" w:ascii="仿宋" w:hAnsi="仿宋" w:eastAsia="仿宋"/>
          <w:sz w:val="32"/>
          <w:szCs w:val="32"/>
        </w:rPr>
        <w:t>万元，其他交通费用</w:t>
      </w:r>
      <w:r>
        <w:rPr>
          <w:rFonts w:ascii="仿宋" w:hAnsi="仿宋" w:eastAsia="仿宋"/>
          <w:sz w:val="32"/>
          <w:szCs w:val="32"/>
        </w:rPr>
        <w:t>4.56</w:t>
      </w:r>
      <w:r>
        <w:rPr>
          <w:rFonts w:hint="eastAsia" w:ascii="仿宋" w:hAnsi="仿宋" w:eastAsia="仿宋"/>
          <w:sz w:val="32"/>
          <w:szCs w:val="32"/>
        </w:rPr>
        <w:t>万元，其他商品和服务支出</w:t>
      </w:r>
      <w:r>
        <w:rPr>
          <w:rFonts w:ascii="仿宋" w:hAnsi="仿宋" w:eastAsia="仿宋"/>
          <w:sz w:val="32"/>
          <w:szCs w:val="32"/>
        </w:rPr>
        <w:t>0.2</w:t>
      </w:r>
      <w:r>
        <w:rPr>
          <w:rFonts w:hint="eastAsia" w:ascii="仿宋" w:hAnsi="仿宋" w:eastAsia="仿宋"/>
          <w:sz w:val="32"/>
          <w:szCs w:val="32"/>
        </w:rPr>
        <w:t>万元。</w:t>
      </w:r>
    </w:p>
    <w:p>
      <w:pPr>
        <w:ind w:firstLine="643" w:firstLineChars="200"/>
        <w:rPr>
          <w:rFonts w:ascii="仿宋" w:hAnsi="仿宋" w:eastAsia="仿宋"/>
          <w:b/>
          <w:sz w:val="32"/>
          <w:szCs w:val="32"/>
        </w:rPr>
      </w:pPr>
      <w:r>
        <w:rPr>
          <w:rFonts w:hint="eastAsia" w:ascii="仿宋" w:hAnsi="仿宋" w:eastAsia="仿宋"/>
          <w:b/>
          <w:sz w:val="32"/>
          <w:szCs w:val="32"/>
          <w:lang w:eastAsia="zh-CN"/>
        </w:rPr>
        <w:t>（二）</w:t>
      </w:r>
      <w:r>
        <w:rPr>
          <w:rFonts w:hint="eastAsia" w:ascii="仿宋" w:hAnsi="仿宋" w:eastAsia="仿宋"/>
          <w:b/>
          <w:sz w:val="32"/>
          <w:szCs w:val="32"/>
        </w:rPr>
        <w:t>政府采购安排情况</w:t>
      </w:r>
    </w:p>
    <w:p>
      <w:pPr>
        <w:ind w:firstLine="640" w:firstLineChars="200"/>
        <w:rPr>
          <w:rFonts w:ascii="仿宋" w:hAnsi="仿宋" w:eastAsia="仿宋"/>
          <w:sz w:val="32"/>
          <w:szCs w:val="32"/>
        </w:rPr>
      </w:pPr>
      <w:r>
        <w:rPr>
          <w:rFonts w:ascii="仿宋" w:hAnsi="仿宋" w:eastAsia="仿宋"/>
          <w:sz w:val="32"/>
          <w:szCs w:val="32"/>
        </w:rPr>
        <w:t>2018</w:t>
      </w:r>
      <w:r>
        <w:rPr>
          <w:rFonts w:hint="eastAsia" w:ascii="仿宋" w:hAnsi="仿宋" w:eastAsia="仿宋"/>
          <w:sz w:val="32"/>
          <w:szCs w:val="32"/>
        </w:rPr>
        <w:t>年我分局没有安排政府采购预算。</w:t>
      </w:r>
    </w:p>
    <w:p>
      <w:pPr>
        <w:ind w:firstLine="643" w:firstLineChars="200"/>
        <w:rPr>
          <w:rFonts w:ascii="仿宋_GB2312" w:eastAsia="仿宋_GB2312"/>
          <w:b/>
          <w:sz w:val="32"/>
          <w:szCs w:val="32"/>
        </w:rPr>
      </w:pPr>
      <w:r>
        <w:rPr>
          <w:rFonts w:hint="eastAsia" w:ascii="仿宋_GB2312" w:eastAsia="仿宋_GB2312"/>
          <w:b/>
          <w:sz w:val="32"/>
          <w:szCs w:val="32"/>
          <w:lang w:eastAsia="zh-CN"/>
        </w:rPr>
        <w:t>（三）</w:t>
      </w:r>
      <w:r>
        <w:rPr>
          <w:rFonts w:hint="eastAsia" w:ascii="仿宋_GB2312" w:eastAsia="仿宋_GB2312"/>
          <w:b/>
          <w:sz w:val="32"/>
          <w:szCs w:val="32"/>
        </w:rPr>
        <w:t>关于国有资产占用情况说明</w:t>
      </w:r>
    </w:p>
    <w:p>
      <w:pPr>
        <w:ind w:firstLine="640" w:firstLineChars="200"/>
        <w:rPr>
          <w:rFonts w:ascii="仿宋_GB2312" w:eastAsia="仿宋_GB2312"/>
          <w:sz w:val="32"/>
          <w:szCs w:val="32"/>
        </w:rPr>
      </w:pPr>
      <w:r>
        <w:rPr>
          <w:rFonts w:hint="eastAsia" w:ascii="仿宋_GB2312" w:hAnsi="仿宋_GB2312" w:eastAsia="仿宋_GB2312" w:cs="仿宋_GB2312"/>
          <w:sz w:val="32"/>
          <w:szCs w:val="32"/>
        </w:rPr>
        <w:t>截至</w:t>
      </w:r>
      <w:r>
        <w:rPr>
          <w:rFonts w:hint="eastAsia" w:ascii="仿宋_GB2312" w:hAnsi="仿宋_GB2312" w:eastAsia="仿宋_GB2312" w:cs="仿宋_GB2312"/>
          <w:sz w:val="32"/>
          <w:szCs w:val="32"/>
          <w:lang w:val="en-US" w:eastAsia="zh-CN"/>
        </w:rPr>
        <w:t>2018</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日，共有车辆</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辆，其中，一般公务用车</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。具体情况说明：</w:t>
      </w:r>
      <w:r>
        <w:rPr>
          <w:rFonts w:hint="eastAsia" w:ascii="仿宋" w:hAnsi="仿宋" w:eastAsia="仿宋" w:cs="仿宋"/>
          <w:sz w:val="32"/>
          <w:szCs w:val="32"/>
        </w:rPr>
        <w:t>实行公车改革，由市粮食局集中统一管理使用，公车费用预算由市粮食局统一集中编报。</w:t>
      </w:r>
    </w:p>
    <w:p>
      <w:pPr>
        <w:numPr>
          <w:ilvl w:val="0"/>
          <w:numId w:val="4"/>
        </w:numPr>
        <w:ind w:left="640" w:leftChars="0"/>
        <w:rPr>
          <w:rFonts w:hint="eastAsia" w:ascii="仿宋_GB2312" w:eastAsia="仿宋_GB2312"/>
          <w:b/>
          <w:sz w:val="32"/>
          <w:szCs w:val="32"/>
        </w:rPr>
      </w:pPr>
      <w:r>
        <w:rPr>
          <w:rFonts w:hint="eastAsia" w:ascii="仿宋_GB2312" w:eastAsia="仿宋_GB2312"/>
          <w:b/>
          <w:sz w:val="32"/>
          <w:szCs w:val="32"/>
        </w:rPr>
        <w:t>关于</w:t>
      </w:r>
      <w:r>
        <w:rPr>
          <w:rFonts w:ascii="仿宋_GB2312" w:eastAsia="仿宋_GB2312"/>
          <w:b/>
          <w:sz w:val="32"/>
          <w:szCs w:val="32"/>
        </w:rPr>
        <w:t>2018</w:t>
      </w:r>
      <w:r>
        <w:rPr>
          <w:rFonts w:hint="eastAsia" w:ascii="仿宋_GB2312" w:eastAsia="仿宋_GB2312"/>
          <w:b/>
          <w:sz w:val="32"/>
          <w:szCs w:val="32"/>
        </w:rPr>
        <w:t>年度预算绩效情况的说明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我分局没有其他纳入市财政绩效评价要求的项目。</w:t>
      </w:r>
    </w:p>
    <w:p>
      <w:pPr>
        <w:numPr>
          <w:ilvl w:val="0"/>
          <w:numId w:val="0"/>
        </w:numPr>
        <w:ind w:left="640" w:leftChars="0"/>
        <w:rPr>
          <w:rFonts w:ascii="仿宋" w:hAnsi="仿宋" w:eastAsia="仿宋"/>
          <w:b/>
          <w:sz w:val="32"/>
          <w:szCs w:val="32"/>
        </w:rPr>
      </w:pPr>
      <w:r>
        <w:rPr>
          <w:rFonts w:hint="eastAsia" w:ascii="仿宋" w:hAnsi="仿宋" w:eastAsia="仿宋"/>
          <w:b/>
          <w:sz w:val="32"/>
          <w:szCs w:val="32"/>
          <w:lang w:eastAsia="zh-CN"/>
        </w:rPr>
        <w:t>（五）</w:t>
      </w:r>
      <w:r>
        <w:rPr>
          <w:rFonts w:hint="eastAsia" w:ascii="仿宋" w:hAnsi="仿宋" w:eastAsia="仿宋"/>
          <w:b/>
          <w:sz w:val="32"/>
          <w:szCs w:val="32"/>
        </w:rPr>
        <w:t>专业名词解释</w:t>
      </w:r>
    </w:p>
    <w:p>
      <w:pPr>
        <w:ind w:firstLine="640" w:firstLineChars="200"/>
        <w:rPr>
          <w:rFonts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rPr>
        <w:t>基本支出：指为保障机构正常运转、完成日常工作任务而发生的人员支出和公用支出。</w:t>
      </w:r>
    </w:p>
    <w:p>
      <w:pPr>
        <w:ind w:firstLine="640" w:firstLineChars="200"/>
        <w:rPr>
          <w:rFonts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项目支出</w:t>
      </w:r>
      <w:r>
        <w:rPr>
          <w:rFonts w:ascii="仿宋" w:hAnsi="仿宋" w:eastAsia="仿宋"/>
          <w:sz w:val="32"/>
          <w:szCs w:val="32"/>
        </w:rPr>
        <w:t>:</w:t>
      </w:r>
      <w:r>
        <w:rPr>
          <w:rFonts w:hint="eastAsia" w:ascii="仿宋" w:hAnsi="仿宋" w:eastAsia="仿宋"/>
          <w:sz w:val="32"/>
          <w:szCs w:val="32"/>
        </w:rPr>
        <w:t>指在基本支出之外为完成特定行政任务和事业发展目标所发生的支出。</w:t>
      </w:r>
    </w:p>
    <w:p>
      <w:pPr>
        <w:ind w:firstLine="640" w:firstLineChars="200"/>
        <w:rPr>
          <w:rFonts w:ascii="仿宋" w:hAnsi="仿宋" w:eastAsia="仿宋"/>
          <w:sz w:val="32"/>
          <w:szCs w:val="32"/>
        </w:rPr>
      </w:pPr>
      <w:r>
        <w:rPr>
          <w:rFonts w:hint="eastAsia" w:ascii="仿宋" w:hAnsi="仿宋" w:eastAsia="仿宋"/>
          <w:sz w:val="32"/>
          <w:szCs w:val="32"/>
          <w:lang w:val="en-US" w:eastAsia="zh-CN"/>
        </w:rPr>
        <w:t>3、</w:t>
      </w:r>
      <w:r>
        <w:rPr>
          <w:rFonts w:hint="eastAsia" w:ascii="仿宋" w:hAnsi="仿宋" w:eastAsia="仿宋"/>
          <w:sz w:val="32"/>
          <w:szCs w:val="32"/>
        </w:rPr>
        <w:t>“三公”经费：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过路过桥费、保险费、安全奖励费用等支出；公务接待费反映单位按规定开支的各类公务接待（含外宾接待）支出。</w:t>
      </w:r>
    </w:p>
    <w:p>
      <w:pPr>
        <w:ind w:firstLine="640" w:firstLineChars="200"/>
        <w:rPr>
          <w:rFonts w:ascii="仿宋" w:hAnsi="仿宋" w:eastAsia="仿宋"/>
          <w:sz w:val="32"/>
          <w:szCs w:val="32"/>
        </w:rPr>
      </w:pPr>
      <w:r>
        <w:rPr>
          <w:rFonts w:hint="eastAsia" w:ascii="仿宋" w:hAnsi="仿宋" w:eastAsia="仿宋"/>
          <w:sz w:val="32"/>
          <w:szCs w:val="32"/>
          <w:lang w:val="en-US" w:eastAsia="zh-CN"/>
        </w:rPr>
        <w:t>4、</w:t>
      </w:r>
      <w:bookmarkStart w:id="1" w:name="_GoBack"/>
      <w:bookmarkEnd w:id="1"/>
      <w:r>
        <w:rPr>
          <w:rFonts w:hint="eastAsia" w:ascii="仿宋" w:hAnsi="仿宋" w:eastAsia="仿宋"/>
          <w:sz w:val="32"/>
          <w:szCs w:val="32"/>
        </w:rPr>
        <w:t>机关运行经费：为保障行政单位（含参照公务员法管理的事业单位）运行用于购买货物和服务的各项资金，包括办公及印刷费、邮电费、差旅费、会议费、福利费、日常维护费、专用材料及一般设备购置费、办公用房水电费、办公用房物业管理费、公务用车运行维护费以及其他费用。</w:t>
      </w:r>
    </w:p>
    <w:p>
      <w:pPr>
        <w:ind w:firstLine="640" w:firstLineChars="200"/>
        <w:rPr>
          <w:rFonts w:hint="eastAsia" w:ascii="仿宋" w:hAnsi="仿宋" w:eastAsia="仿宋"/>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"http://www.zjczj.gov.cn/fileserver/News/364161c8-19f6-4baa-bb50-0ccf8fe93c13.xls" \o "附件：附件一：2018年财政拨款收支总表"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附件一：2018年财政拨款收支总表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"http://www.zjczj.gov.cn/fileserver/News/df6b05f4-ab46-4ca2-84c3-d7d668399510.xls" \o "附件：附件二：2018年一般公共预算支出表"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附件二：2018年一般公共预算支出表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918" w:leftChars="304" w:right="0" w:rightChars="0" w:hanging="1280" w:hangingChars="4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"http://www.zjczj.gov.cn/fileserver/News/fbe9e3b9-c5d4-485e-8168-4d57529b2ec9.xls" \o "附件：附件三：2018年一般公共预算基本支出表（部门经济分类）"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附件三：2018年一般公共预算基本支出表（部门经济分类）</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918" w:leftChars="304" w:right="0" w:rightChars="0" w:hanging="1280" w:hangingChars="4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"http://www.zjczj.gov.cn/fileserver/News/0af8d299-74e5-4e76-823e-11c160d03e38.xls" \o "附件：附件四：2018年一般公共预算基本支出表（政府经济分类）"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附件四：2018年一般公共预算基本支出表（政府经济分类）</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"http://www.zjczj.gov.cn/fileserver/News/e9c667c2-ee87-45c8-bc6d-b2b2b4d1f18c.xls" \o "附件：附件五：2018年一般公共预算\“三公\”经费支出表"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附件五：2018年一般公共预算“三公”经费支出表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"http://www.zjczj.gov.cn/fileserver/News/b3ca9ae0-c89a-46e0-8c3c-4fbf6de23f04.xls" \o "附件：附件六：2018年政府性基金预算支出表"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附件六：2018年政府性基金预算支出表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"http://www.zjczj.gov.cn/fileserver/News/c13309d8-7ba2-4dc0-880e-609ec7dd0d2e.xls" \o "附件：附件七：2018年部门收支总表"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附件七：2018年部门收支总表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"http://www.zjczj.gov.cn/fileserver/News/8784327b-4c75-4f64-8548-176d8db44c69.xls" \o "附件：附件八：2018年部门收入表"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附件八：2018年部门收入表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"http://www.zjczj.gov.cn/fileserver/News/6d5cda87-27b8-4e19-af41-b206485e5c54.xls" \o "附件：附件九：2018年部门支出表"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附件九：2018年部门支出表</w:t>
      </w:r>
      <w:r>
        <w:rPr>
          <w:rFonts w:hint="eastAsia" w:ascii="仿宋" w:hAnsi="仿宋" w:eastAsia="仿宋" w:cs="仿宋"/>
          <w:b w:val="0"/>
          <w:i w:val="0"/>
          <w:caps w:val="0"/>
          <w:color w:val="333333"/>
          <w:spacing w:val="0"/>
          <w:sz w:val="32"/>
          <w:szCs w:val="32"/>
          <w:u w:val="none"/>
          <w:shd w:val="clear" w:fill="FFFFFF"/>
        </w:rPr>
        <w:fldChar w:fldCharType="end"/>
      </w:r>
    </w:p>
    <w:p>
      <w:pPr>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康简标题宋">
    <w:altName w:val="微软雅黑"/>
    <w:panose1 w:val="0201060900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华文仿宋">
    <w:panose1 w:val="02010600040101010101"/>
    <w:charset w:val="86"/>
    <w:family w:val="auto"/>
    <w:pitch w:val="default"/>
    <w:sig w:usb0="00000287" w:usb1="080F0000" w:usb2="00000000" w:usb3="00000000" w:csb0="0004009F" w:csb1="DFD70000"/>
  </w:font>
  <w:font w:name="_5b8b_4f53">
    <w:altName w:val="Times New Roman"/>
    <w:panose1 w:val="00000000000000000000"/>
    <w:charset w:val="00"/>
    <w:family w:val="roman"/>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E21316"/>
    <w:multiLevelType w:val="singleLevel"/>
    <w:tmpl w:val="BBE21316"/>
    <w:lvl w:ilvl="0" w:tentative="0">
      <w:start w:val="4"/>
      <w:numFmt w:val="chineseCounting"/>
      <w:suff w:val="nothing"/>
      <w:lvlText w:val="%1、"/>
      <w:lvlJc w:val="left"/>
      <w:rPr>
        <w:rFonts w:hint="eastAsia" w:cs="Times New Roman"/>
      </w:rPr>
    </w:lvl>
  </w:abstractNum>
  <w:abstractNum w:abstractNumId="1">
    <w:nsid w:val="DD239BE1"/>
    <w:multiLevelType w:val="singleLevel"/>
    <w:tmpl w:val="DD239BE1"/>
    <w:lvl w:ilvl="0" w:tentative="0">
      <w:start w:val="4"/>
      <w:numFmt w:val="chineseCounting"/>
      <w:suff w:val="nothing"/>
      <w:lvlText w:val="（%1）"/>
      <w:lvlJc w:val="left"/>
      <w:rPr>
        <w:rFonts w:hint="eastAsia"/>
      </w:rPr>
    </w:lvl>
  </w:abstractNum>
  <w:abstractNum w:abstractNumId="2">
    <w:nsid w:val="17735BB4"/>
    <w:multiLevelType w:val="multilevel"/>
    <w:tmpl w:val="17735BB4"/>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8934EEA"/>
    <w:multiLevelType w:val="multilevel"/>
    <w:tmpl w:val="58934EEA"/>
    <w:lvl w:ilvl="0" w:tentative="0">
      <w:start w:val="1"/>
      <w:numFmt w:val="japaneseCounting"/>
      <w:lvlText w:val="（%1）"/>
      <w:lvlJc w:val="left"/>
      <w:pPr>
        <w:tabs>
          <w:tab w:val="left" w:pos="1723"/>
        </w:tabs>
        <w:ind w:left="1723" w:hanging="1080"/>
      </w:pPr>
      <w:rPr>
        <w:rFonts w:cs="Times New Roman"/>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009B"/>
    <w:rsid w:val="00042157"/>
    <w:rsid w:val="0014676D"/>
    <w:rsid w:val="00241B98"/>
    <w:rsid w:val="00290C36"/>
    <w:rsid w:val="002D7343"/>
    <w:rsid w:val="003B6FAB"/>
    <w:rsid w:val="003E1D49"/>
    <w:rsid w:val="00431CDA"/>
    <w:rsid w:val="005A056B"/>
    <w:rsid w:val="005B303E"/>
    <w:rsid w:val="005E228A"/>
    <w:rsid w:val="00604A16"/>
    <w:rsid w:val="006332AA"/>
    <w:rsid w:val="00730D4F"/>
    <w:rsid w:val="00730FC3"/>
    <w:rsid w:val="00731428"/>
    <w:rsid w:val="00773F38"/>
    <w:rsid w:val="008544E4"/>
    <w:rsid w:val="00902670"/>
    <w:rsid w:val="009A009B"/>
    <w:rsid w:val="00B032B7"/>
    <w:rsid w:val="00B77590"/>
    <w:rsid w:val="00D54B50"/>
    <w:rsid w:val="00DC7597"/>
    <w:rsid w:val="00E002B5"/>
    <w:rsid w:val="00E21160"/>
    <w:rsid w:val="00E513D1"/>
    <w:rsid w:val="00F1701B"/>
    <w:rsid w:val="036D7564"/>
    <w:rsid w:val="13BC0FB1"/>
    <w:rsid w:val="161F5F8D"/>
    <w:rsid w:val="1C5E504B"/>
    <w:rsid w:val="1D1F149F"/>
    <w:rsid w:val="1E8462FB"/>
    <w:rsid w:val="2A032C90"/>
    <w:rsid w:val="2D6D35CE"/>
    <w:rsid w:val="2F2677D9"/>
    <w:rsid w:val="303F761C"/>
    <w:rsid w:val="309440B8"/>
    <w:rsid w:val="3E20231A"/>
    <w:rsid w:val="41067D8A"/>
    <w:rsid w:val="44F24E80"/>
    <w:rsid w:val="471E39DC"/>
    <w:rsid w:val="499E278F"/>
    <w:rsid w:val="4B2D734F"/>
    <w:rsid w:val="4F264A00"/>
    <w:rsid w:val="552B3169"/>
    <w:rsid w:val="56EB42B8"/>
    <w:rsid w:val="62194F43"/>
    <w:rsid w:val="627E7523"/>
    <w:rsid w:val="7FCF22B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99"/>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Footer Char"/>
    <w:basedOn w:val="4"/>
    <w:link w:val="2"/>
    <w:semiHidden/>
    <w:qFormat/>
    <w:locked/>
    <w:uiPriority w:val="99"/>
    <w:rPr>
      <w:rFonts w:cs="Times New Roman"/>
      <w:sz w:val="18"/>
      <w:szCs w:val="18"/>
    </w:rPr>
  </w:style>
  <w:style w:type="character" w:customStyle="1" w:styleId="7">
    <w:name w:val="Header Char"/>
    <w:basedOn w:val="4"/>
    <w:link w:val="3"/>
    <w:semiHidden/>
    <w:qFormat/>
    <w:locked/>
    <w:uiPriority w:val="99"/>
    <w:rPr>
      <w:rFonts w:cs="Times New Roman"/>
      <w:sz w:val="18"/>
      <w:szCs w:val="18"/>
    </w:rPr>
  </w:style>
  <w:style w:type="paragraph" w:styleId="8">
    <w:name w:val="List Paragraph"/>
    <w:basedOn w:val="1"/>
    <w:qFormat/>
    <w:uiPriority w:val="99"/>
    <w:pPr>
      <w:ind w:firstLine="420" w:firstLineChars="200"/>
    </w:pPr>
  </w:style>
  <w:style w:type="paragraph" w:customStyle="1" w:styleId="9">
    <w:name w:val="p0"/>
    <w:basedOn w:val="1"/>
    <w:qFormat/>
    <w:uiPriority w:val="0"/>
    <w:pPr>
      <w:widowControl/>
      <w:spacing w:line="560" w:lineRule="atLeast"/>
      <w:ind w:firstLine="420"/>
    </w:pPr>
    <w:rPr>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4</Pages>
  <Words>253</Words>
  <Characters>1448</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2018-02-05T02:27:00Z</dcterms:created>
  <dc:creator>吴文思</dc:creator>
  <cp:lastModifiedBy>Administrator</cp:lastModifiedBy>
  <dcterms:modified xsi:type="dcterms:W3CDTF">2018-02-09T10:58:00Z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