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2018 年度</w:t>
      </w:r>
      <w:r>
        <w:rPr>
          <w:rFonts w:hint="eastAsia" w:ascii="仿宋_GB2312" w:hAnsi="仿宋_GB2312" w:eastAsia="仿宋_GB2312" w:cs="仿宋_GB2312"/>
          <w:b/>
          <w:bCs/>
          <w:sz w:val="44"/>
          <w:szCs w:val="44"/>
          <w:lang w:eastAsia="zh-CN"/>
        </w:rPr>
        <w:t>湛江市粮食局霞山分局部门</w:t>
      </w:r>
      <w:r>
        <w:rPr>
          <w:rFonts w:hint="eastAsia" w:ascii="仿宋_GB2312" w:hAnsi="仿宋_GB2312" w:eastAsia="仿宋_GB2312" w:cs="仿宋_GB2312"/>
          <w:b/>
          <w:bCs/>
          <w:sz w:val="44"/>
          <w:szCs w:val="44"/>
        </w:rPr>
        <w:t>预算公开</w:t>
      </w: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目录</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第一部分2018 年</w:t>
      </w:r>
      <w:r>
        <w:rPr>
          <w:rFonts w:hint="eastAsia" w:ascii="仿宋_GB2312" w:hAnsi="仿宋_GB2312" w:eastAsia="仿宋_GB2312" w:cs="仿宋_GB2312"/>
          <w:sz w:val="32"/>
          <w:szCs w:val="32"/>
          <w:u w:val="none"/>
          <w:lang w:eastAsia="zh-CN"/>
        </w:rPr>
        <w:t>湛江市粮食局霞山分局</w:t>
      </w:r>
      <w:r>
        <w:rPr>
          <w:rFonts w:hint="eastAsia" w:ascii="仿宋_GB2312" w:hAnsi="仿宋_GB2312" w:eastAsia="仿宋_GB2312" w:cs="仿宋_GB2312"/>
          <w:sz w:val="32"/>
          <w:szCs w:val="32"/>
        </w:rPr>
        <w:t>部门预算基本情况说明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一、部门基本情况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四、"三公"经费说明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五、其他需要说明的情况</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第二部分2018 年</w:t>
      </w:r>
      <w:r>
        <w:rPr>
          <w:rFonts w:hint="eastAsia" w:ascii="仿宋_GB2312" w:hAnsi="仿宋_GB2312" w:eastAsia="仿宋_GB2312" w:cs="仿宋_GB2312"/>
          <w:sz w:val="32"/>
          <w:szCs w:val="32"/>
          <w:u w:val="none"/>
          <w:lang w:eastAsia="zh-CN"/>
        </w:rPr>
        <w:t>湛江市粮食局霞山分局</w:t>
      </w:r>
      <w:r>
        <w:rPr>
          <w:rFonts w:hint="eastAsia" w:ascii="仿宋_GB2312" w:hAnsi="仿宋_GB2312" w:eastAsia="仿宋_GB2312" w:cs="仿宋_GB2312"/>
          <w:sz w:val="32"/>
          <w:szCs w:val="32"/>
        </w:rPr>
        <w:t>部门预算表</w:t>
      </w:r>
    </w:p>
    <w:p>
      <w:pPr>
        <w:pStyle w:val="5"/>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一、2018年财政拨款收支总表</w:t>
      </w:r>
    </w:p>
    <w:p>
      <w:pPr>
        <w:pStyle w:val="5"/>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二、2018年一般公共预算支出表</w:t>
      </w:r>
    </w:p>
    <w:p>
      <w:pPr>
        <w:pStyle w:val="5"/>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三、2018年一般公共预算基本支出表（部门经济分类）</w:t>
      </w:r>
    </w:p>
    <w:p>
      <w:pPr>
        <w:pStyle w:val="5"/>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四、2018年一般公共预算基本支出表（政府经济分类）</w:t>
      </w:r>
    </w:p>
    <w:p>
      <w:pPr>
        <w:pStyle w:val="5"/>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五、2018年一般公共预算“三公”经费支出表</w:t>
      </w:r>
    </w:p>
    <w:p>
      <w:pPr>
        <w:pStyle w:val="5"/>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六、2018年政府性基金预算支出表</w:t>
      </w:r>
    </w:p>
    <w:p>
      <w:pPr>
        <w:pStyle w:val="5"/>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七、2018年部门收支总表</w:t>
      </w:r>
    </w:p>
    <w:p>
      <w:pPr>
        <w:pStyle w:val="5"/>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八、2018年部门收入表</w:t>
      </w:r>
    </w:p>
    <w:p>
      <w:pPr>
        <w:pStyle w:val="5"/>
        <w:snapToGrid w:val="0"/>
        <w:spacing w:line="600" w:lineRule="exact"/>
        <w:ind w:firstLine="640"/>
        <w:rPr>
          <w:rFonts w:hint="eastAsia" w:ascii="仿宋_GB2312" w:eastAsia="仿宋_GB2312"/>
        </w:rPr>
      </w:pPr>
      <w:r>
        <w:rPr>
          <w:rFonts w:hint="eastAsia" w:ascii="仿宋_GB2312" w:hAnsi="仿宋_GB2312" w:eastAsia="仿宋_GB2312" w:cs="仿宋_GB2312"/>
        </w:rPr>
        <w:t>九、2018年部门支出表</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spacing w:line="620" w:lineRule="exact"/>
        <w:jc w:val="center"/>
        <w:rPr>
          <w:rFonts w:hint="eastAsia" w:ascii="仿宋_GB2312" w:eastAsia="仿宋_GB2312"/>
          <w:sz w:val="44"/>
          <w:szCs w:val="44"/>
        </w:rPr>
      </w:pPr>
    </w:p>
    <w:p>
      <w:pPr>
        <w:jc w:val="center"/>
        <w:rPr>
          <w:rFonts w:ascii="宋体"/>
          <w:b/>
          <w:bCs/>
          <w:sz w:val="44"/>
          <w:szCs w:val="44"/>
        </w:rPr>
      </w:pPr>
      <w:r>
        <w:rPr>
          <w:rFonts w:ascii="宋体" w:hAnsi="宋体" w:cs="宋体"/>
          <w:b/>
          <w:bCs/>
          <w:sz w:val="44"/>
          <w:szCs w:val="44"/>
        </w:rPr>
        <w:t>2018</w:t>
      </w:r>
      <w:r>
        <w:rPr>
          <w:rFonts w:hint="eastAsia" w:ascii="宋体" w:hAnsi="宋体" w:cs="宋体"/>
          <w:b/>
          <w:bCs/>
          <w:sz w:val="44"/>
          <w:szCs w:val="44"/>
        </w:rPr>
        <w:t>年湛江市粮食局霞山分局</w:t>
      </w:r>
    </w:p>
    <w:p>
      <w:pPr>
        <w:jc w:val="center"/>
        <w:rPr>
          <w:rFonts w:ascii="宋体"/>
          <w:b/>
          <w:bCs/>
          <w:sz w:val="44"/>
          <w:szCs w:val="44"/>
        </w:rPr>
      </w:pPr>
      <w:r>
        <w:rPr>
          <w:rFonts w:hint="eastAsia" w:ascii="宋体" w:hAnsi="宋体" w:cs="宋体"/>
          <w:b/>
          <w:bCs/>
          <w:sz w:val="44"/>
          <w:szCs w:val="44"/>
        </w:rPr>
        <w:t>部门预算基本情况说明</w:t>
      </w:r>
    </w:p>
    <w:p>
      <w:pPr>
        <w:pStyle w:val="4"/>
        <w:numPr>
          <w:ilvl w:val="0"/>
          <w:numId w:val="1"/>
        </w:numPr>
        <w:ind w:left="0" w:firstLine="720" w:firstLineChars="0"/>
        <w:rPr>
          <w:rFonts w:ascii="仿宋" w:hAnsi="仿宋" w:eastAsia="仿宋"/>
          <w:b/>
          <w:bCs/>
          <w:sz w:val="32"/>
          <w:szCs w:val="32"/>
        </w:rPr>
      </w:pPr>
      <w:r>
        <w:rPr>
          <w:rFonts w:hint="eastAsia" w:ascii="仿宋" w:hAnsi="仿宋" w:eastAsia="仿宋" w:cs="仿宋"/>
          <w:b/>
          <w:bCs/>
          <w:sz w:val="32"/>
          <w:szCs w:val="32"/>
        </w:rPr>
        <w:t>部门基本情况</w:t>
      </w:r>
    </w:p>
    <w:p>
      <w:pPr>
        <w:pStyle w:val="4"/>
        <w:numPr>
          <w:ilvl w:val="0"/>
          <w:numId w:val="2"/>
        </w:numPr>
        <w:ind w:firstLineChars="0"/>
        <w:rPr>
          <w:rFonts w:ascii="仿宋" w:hAnsi="仿宋" w:eastAsia="仿宋"/>
          <w:b/>
          <w:bCs/>
          <w:sz w:val="32"/>
          <w:szCs w:val="32"/>
        </w:rPr>
      </w:pPr>
      <w:r>
        <w:rPr>
          <w:rFonts w:hint="eastAsia" w:ascii="仿宋" w:hAnsi="仿宋" w:eastAsia="仿宋" w:cs="仿宋"/>
          <w:b/>
          <w:bCs/>
          <w:sz w:val="32"/>
          <w:szCs w:val="32"/>
        </w:rPr>
        <w:t>部门机构设置、职能</w:t>
      </w:r>
    </w:p>
    <w:p>
      <w:pPr>
        <w:ind w:firstLine="640" w:firstLineChars="200"/>
        <w:rPr>
          <w:rFonts w:ascii="仿宋" w:hAnsi="仿宋" w:eastAsia="仿宋"/>
          <w:sz w:val="32"/>
          <w:szCs w:val="32"/>
        </w:rPr>
      </w:pPr>
      <w:r>
        <w:rPr>
          <w:rFonts w:hint="eastAsia" w:ascii="仿宋" w:hAnsi="仿宋" w:eastAsia="仿宋" w:cs="仿宋"/>
          <w:sz w:val="32"/>
          <w:szCs w:val="32"/>
        </w:rPr>
        <w:t>湛江市粮食局霞山分局是经湛江市人民政府批准的成立的参照公务员管理的事业单位，是负责粮食流通、储备、行业指导的工作部门。内设综合办公室、业务股、人保股室，两个下属企业：湛江市霞山军粮供应站、湛江市霞山粮食企业集团公司。主要职责是：贯彻执行国家和市粮食局粮食工作的各项方针、政策和法规，落实“米袋子”政府负责制考核任务；负责驻湛江市部队军粮管理和供应；承办市粮食局和辖区政府交办的业务；负责辖区内粮油收购、调控、流通、监督、总量平衡等管理工作；负责辖区内粮食安全责任、应急计划等任务；管好市级储备粮的进出轮换；汇编、上报各种粮食会计、统计报表。</w:t>
      </w:r>
    </w:p>
    <w:p>
      <w:pPr>
        <w:pStyle w:val="4"/>
        <w:numPr>
          <w:ilvl w:val="0"/>
          <w:numId w:val="2"/>
        </w:numPr>
        <w:ind w:firstLineChars="0"/>
        <w:rPr>
          <w:rFonts w:ascii="仿宋" w:hAnsi="仿宋" w:eastAsia="仿宋"/>
          <w:b/>
          <w:bCs/>
          <w:sz w:val="32"/>
          <w:szCs w:val="32"/>
        </w:rPr>
      </w:pPr>
      <w:r>
        <w:rPr>
          <w:rFonts w:hint="eastAsia" w:ascii="仿宋" w:hAnsi="仿宋" w:eastAsia="仿宋" w:cs="仿宋"/>
          <w:b/>
          <w:bCs/>
          <w:sz w:val="32"/>
          <w:szCs w:val="32"/>
        </w:rPr>
        <w:t>人员构成情况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我分局机构定编人数</w:t>
      </w:r>
      <w:r>
        <w:rPr>
          <w:rFonts w:ascii="仿宋" w:hAnsi="仿宋" w:eastAsia="仿宋" w:cs="仿宋"/>
          <w:sz w:val="32"/>
          <w:szCs w:val="32"/>
        </w:rPr>
        <w:t>7</w:t>
      </w:r>
      <w:r>
        <w:rPr>
          <w:rFonts w:hint="eastAsia" w:ascii="仿宋" w:hAnsi="仿宋" w:eastAsia="仿宋" w:cs="仿宋"/>
          <w:sz w:val="32"/>
          <w:szCs w:val="32"/>
        </w:rPr>
        <w:t>人，在职人员</w:t>
      </w:r>
      <w:r>
        <w:rPr>
          <w:rFonts w:ascii="仿宋" w:hAnsi="仿宋" w:eastAsia="仿宋" w:cs="仿宋"/>
          <w:sz w:val="32"/>
          <w:szCs w:val="32"/>
        </w:rPr>
        <w:t>7</w:t>
      </w:r>
      <w:r>
        <w:rPr>
          <w:rFonts w:hint="eastAsia" w:ascii="仿宋" w:hAnsi="仿宋" w:eastAsia="仿宋" w:cs="仿宋"/>
          <w:sz w:val="32"/>
          <w:szCs w:val="32"/>
        </w:rPr>
        <w:t>人，离休人员</w:t>
      </w:r>
      <w:r>
        <w:rPr>
          <w:rFonts w:ascii="仿宋" w:hAnsi="仿宋" w:eastAsia="仿宋" w:cs="仿宋"/>
          <w:sz w:val="32"/>
          <w:szCs w:val="32"/>
        </w:rPr>
        <w:t>1</w:t>
      </w:r>
      <w:r>
        <w:rPr>
          <w:rFonts w:hint="eastAsia" w:ascii="仿宋" w:hAnsi="仿宋" w:eastAsia="仿宋" w:cs="仿宋"/>
          <w:sz w:val="32"/>
          <w:szCs w:val="32"/>
        </w:rPr>
        <w:t>人，退休人员</w:t>
      </w:r>
      <w:r>
        <w:rPr>
          <w:rFonts w:ascii="仿宋" w:hAnsi="仿宋" w:eastAsia="仿宋" w:cs="仿宋"/>
          <w:sz w:val="32"/>
          <w:szCs w:val="32"/>
        </w:rPr>
        <w:t>33</w:t>
      </w:r>
      <w:r>
        <w:rPr>
          <w:rFonts w:hint="eastAsia" w:ascii="仿宋" w:hAnsi="仿宋" w:eastAsia="仿宋" w:cs="仿宋"/>
          <w:sz w:val="32"/>
          <w:szCs w:val="32"/>
        </w:rPr>
        <w:t>人，均为财政全额供养人员。</w:t>
      </w:r>
    </w:p>
    <w:p>
      <w:pPr>
        <w:spacing w:line="620" w:lineRule="exact"/>
        <w:ind w:firstLine="600"/>
        <w:rPr>
          <w:rFonts w:ascii="仿宋" w:hAnsi="仿宋" w:eastAsia="仿宋"/>
          <w:b/>
          <w:sz w:val="32"/>
          <w:szCs w:val="32"/>
        </w:rPr>
      </w:pPr>
      <w:r>
        <w:rPr>
          <w:rFonts w:hint="eastAsia" w:ascii="仿宋" w:hAnsi="仿宋" w:eastAsia="仿宋"/>
          <w:b/>
          <w:sz w:val="32"/>
          <w:szCs w:val="32"/>
        </w:rPr>
        <w:t>（三）预算年度的主要工作任务</w:t>
      </w:r>
    </w:p>
    <w:p>
      <w:pPr>
        <w:spacing w:line="620" w:lineRule="exact"/>
        <w:ind w:firstLine="600"/>
        <w:rPr>
          <w:rFonts w:ascii="仿宋" w:hAnsi="仿宋" w:eastAsia="仿宋"/>
          <w:sz w:val="32"/>
          <w:szCs w:val="32"/>
        </w:rPr>
      </w:pPr>
      <w:r>
        <w:rPr>
          <w:rFonts w:hint="eastAsia" w:ascii="仿宋" w:hAnsi="仿宋" w:eastAsia="仿宋"/>
          <w:sz w:val="32"/>
          <w:szCs w:val="32"/>
        </w:rPr>
        <w:t>完成职能内工作以及市粮食局和</w:t>
      </w:r>
      <w:r>
        <w:rPr>
          <w:rFonts w:hint="eastAsia" w:ascii="仿宋" w:hAnsi="仿宋" w:eastAsia="仿宋"/>
          <w:sz w:val="32"/>
          <w:szCs w:val="32"/>
          <w:lang w:eastAsia="zh-CN"/>
        </w:rPr>
        <w:t>霞山</w:t>
      </w:r>
      <w:r>
        <w:rPr>
          <w:rFonts w:hint="eastAsia" w:ascii="仿宋" w:hAnsi="仿宋" w:eastAsia="仿宋"/>
          <w:sz w:val="32"/>
          <w:szCs w:val="32"/>
        </w:rPr>
        <w:t>区委、区政府交办工作，重点落实储备粮收储管理和驻军部门军供粮油管理工作，稳定辖区内粮油市场价格波动，确保辖区内粮食安全。</w:t>
      </w:r>
    </w:p>
    <w:p>
      <w:pPr>
        <w:ind w:firstLine="640" w:firstLineChars="200"/>
        <w:rPr>
          <w:rFonts w:hint="eastAsia" w:ascii="仿宋" w:hAnsi="仿宋" w:eastAsia="仿宋" w:cs="仿宋"/>
          <w:sz w:val="32"/>
          <w:szCs w:val="32"/>
        </w:rPr>
      </w:pPr>
    </w:p>
    <w:p>
      <w:pPr>
        <w:spacing w:line="620" w:lineRule="exact"/>
        <w:ind w:firstLine="600"/>
        <w:rPr>
          <w:rFonts w:ascii="仿宋" w:hAnsi="仿宋" w:eastAsia="仿宋"/>
          <w:b/>
          <w:bCs/>
          <w:sz w:val="32"/>
          <w:szCs w:val="32"/>
        </w:rPr>
      </w:pPr>
      <w:r>
        <w:rPr>
          <w:rFonts w:hint="eastAsia" w:ascii="仿宋" w:hAnsi="仿宋" w:eastAsia="仿宋" w:cs="仿宋"/>
          <w:b/>
          <w:bCs/>
          <w:sz w:val="32"/>
          <w:szCs w:val="32"/>
        </w:rPr>
        <w:t>二、收入预算说明</w:t>
      </w:r>
    </w:p>
    <w:p>
      <w:pPr>
        <w:spacing w:line="620" w:lineRule="exact"/>
        <w:ind w:firstLine="600"/>
        <w:rPr>
          <w:rFonts w:ascii="仿宋" w:hAnsi="仿宋" w:eastAsia="仿宋"/>
          <w:sz w:val="32"/>
          <w:szCs w:val="32"/>
        </w:rPr>
      </w:pPr>
      <w:r>
        <w:rPr>
          <w:rFonts w:ascii="仿宋" w:hAnsi="仿宋" w:eastAsia="仿宋" w:cs="仿宋"/>
          <w:sz w:val="32"/>
          <w:szCs w:val="32"/>
        </w:rPr>
        <w:t>2018</w:t>
      </w:r>
      <w:r>
        <w:rPr>
          <w:rFonts w:hint="eastAsia" w:ascii="仿宋" w:hAnsi="仿宋" w:eastAsia="仿宋" w:cs="仿宋"/>
          <w:sz w:val="32"/>
          <w:szCs w:val="32"/>
        </w:rPr>
        <w:t>年收入预算</w:t>
      </w:r>
      <w:r>
        <w:rPr>
          <w:rFonts w:ascii="仿宋" w:hAnsi="仿宋" w:eastAsia="仿宋" w:cs="仿宋"/>
          <w:sz w:val="32"/>
          <w:szCs w:val="32"/>
        </w:rPr>
        <w:t>358.18</w:t>
      </w:r>
      <w:r>
        <w:rPr>
          <w:rFonts w:hint="eastAsia" w:ascii="仿宋" w:hAnsi="仿宋" w:eastAsia="仿宋" w:cs="仿宋"/>
          <w:sz w:val="32"/>
          <w:szCs w:val="32"/>
        </w:rPr>
        <w:t>万元，比上年增加</w:t>
      </w:r>
      <w:r>
        <w:rPr>
          <w:rFonts w:ascii="仿宋" w:hAnsi="仿宋" w:eastAsia="仿宋" w:cs="仿宋"/>
          <w:sz w:val="32"/>
          <w:szCs w:val="32"/>
        </w:rPr>
        <w:t>7.49</w:t>
      </w:r>
      <w:r>
        <w:rPr>
          <w:rFonts w:hint="eastAsia" w:ascii="仿宋" w:hAnsi="仿宋" w:eastAsia="仿宋" w:cs="仿宋"/>
          <w:sz w:val="32"/>
          <w:szCs w:val="32"/>
        </w:rPr>
        <w:t>万元，增长了</w:t>
      </w:r>
      <w:r>
        <w:rPr>
          <w:rFonts w:ascii="仿宋" w:hAnsi="仿宋" w:eastAsia="仿宋" w:cs="仿宋"/>
          <w:sz w:val="32"/>
          <w:szCs w:val="32"/>
        </w:rPr>
        <w:t>2.14%</w:t>
      </w:r>
      <w:r>
        <w:rPr>
          <w:rFonts w:hint="eastAsia" w:ascii="仿宋" w:hAnsi="仿宋" w:eastAsia="仿宋" w:cs="仿宋"/>
          <w:sz w:val="32"/>
          <w:szCs w:val="32"/>
        </w:rPr>
        <w:t>。增长主要原因是人员工资及其他补贴增加。</w:t>
      </w:r>
    </w:p>
    <w:p>
      <w:pPr>
        <w:spacing w:line="620" w:lineRule="exact"/>
        <w:ind w:left="720"/>
        <w:rPr>
          <w:rFonts w:ascii="仿宋" w:hAnsi="仿宋" w:eastAsia="仿宋"/>
          <w:b/>
          <w:bCs/>
          <w:sz w:val="32"/>
          <w:szCs w:val="32"/>
        </w:rPr>
      </w:pPr>
      <w:r>
        <w:rPr>
          <w:rFonts w:hint="eastAsia" w:ascii="仿宋" w:hAnsi="仿宋" w:eastAsia="仿宋" w:cs="仿宋"/>
          <w:b/>
          <w:bCs/>
          <w:sz w:val="32"/>
          <w:szCs w:val="32"/>
        </w:rPr>
        <w:t>三、支出预算说明</w:t>
      </w:r>
    </w:p>
    <w:p>
      <w:pPr>
        <w:spacing w:line="620" w:lineRule="exact"/>
        <w:ind w:firstLine="640" w:firstLineChars="200"/>
        <w:rPr>
          <w:rFonts w:ascii="仿宋" w:hAnsi="仿宋" w:eastAsia="仿宋"/>
          <w:sz w:val="32"/>
          <w:szCs w:val="32"/>
        </w:rPr>
      </w:pPr>
      <w:r>
        <w:rPr>
          <w:rFonts w:ascii="仿宋" w:hAnsi="仿宋" w:eastAsia="仿宋" w:cs="仿宋"/>
          <w:sz w:val="32"/>
          <w:szCs w:val="32"/>
        </w:rPr>
        <w:t>2018</w:t>
      </w:r>
      <w:r>
        <w:rPr>
          <w:rFonts w:hint="eastAsia" w:ascii="仿宋" w:hAnsi="仿宋" w:eastAsia="仿宋" w:cs="仿宋"/>
          <w:sz w:val="32"/>
          <w:szCs w:val="32"/>
        </w:rPr>
        <w:t>年支出预算</w:t>
      </w:r>
      <w:r>
        <w:rPr>
          <w:rFonts w:ascii="仿宋" w:hAnsi="仿宋" w:eastAsia="仿宋" w:cs="仿宋"/>
          <w:sz w:val="32"/>
          <w:szCs w:val="32"/>
        </w:rPr>
        <w:t>358.18</w:t>
      </w:r>
      <w:r>
        <w:rPr>
          <w:rFonts w:hint="eastAsia" w:ascii="仿宋" w:hAnsi="仿宋" w:eastAsia="仿宋" w:cs="仿宋"/>
          <w:sz w:val="32"/>
          <w:szCs w:val="32"/>
        </w:rPr>
        <w:t>万元，比上年增加</w:t>
      </w:r>
      <w:r>
        <w:rPr>
          <w:rFonts w:ascii="仿宋" w:hAnsi="仿宋" w:eastAsia="仿宋" w:cs="仿宋"/>
          <w:sz w:val="32"/>
          <w:szCs w:val="32"/>
        </w:rPr>
        <w:t>7.49</w:t>
      </w:r>
      <w:r>
        <w:rPr>
          <w:rFonts w:hint="eastAsia" w:ascii="仿宋" w:hAnsi="仿宋" w:eastAsia="仿宋" w:cs="仿宋"/>
          <w:sz w:val="32"/>
          <w:szCs w:val="32"/>
        </w:rPr>
        <w:t>万元，增长了</w:t>
      </w:r>
      <w:r>
        <w:rPr>
          <w:rFonts w:ascii="仿宋" w:hAnsi="仿宋" w:eastAsia="仿宋" w:cs="仿宋"/>
          <w:sz w:val="32"/>
          <w:szCs w:val="32"/>
        </w:rPr>
        <w:t>2.14%</w:t>
      </w:r>
      <w:r>
        <w:rPr>
          <w:rFonts w:hint="eastAsia" w:ascii="仿宋" w:hAnsi="仿宋" w:eastAsia="仿宋" w:cs="仿宋"/>
          <w:sz w:val="32"/>
          <w:szCs w:val="32"/>
        </w:rPr>
        <w:t>。</w:t>
      </w:r>
    </w:p>
    <w:p>
      <w:pPr>
        <w:spacing w:line="620" w:lineRule="exact"/>
        <w:ind w:firstLine="640" w:firstLineChars="200"/>
        <w:rPr>
          <w:rFonts w:ascii="仿宋" w:hAnsi="仿宋" w:eastAsia="仿宋"/>
          <w:sz w:val="32"/>
          <w:szCs w:val="32"/>
        </w:rPr>
      </w:pPr>
      <w:r>
        <w:rPr>
          <w:rFonts w:ascii="仿宋" w:hAnsi="仿宋" w:eastAsia="仿宋" w:cs="仿宋"/>
          <w:sz w:val="32"/>
          <w:szCs w:val="32"/>
        </w:rPr>
        <w:t>2018</w:t>
      </w:r>
      <w:r>
        <w:rPr>
          <w:rFonts w:hint="eastAsia" w:ascii="仿宋" w:hAnsi="仿宋" w:eastAsia="仿宋" w:cs="仿宋"/>
          <w:sz w:val="32"/>
          <w:szCs w:val="32"/>
        </w:rPr>
        <w:t>年支出按政府经济分类划分：机关工资福利支出</w:t>
      </w:r>
      <w:r>
        <w:rPr>
          <w:rFonts w:ascii="仿宋" w:hAnsi="仿宋" w:eastAsia="仿宋" w:cs="仿宋"/>
          <w:sz w:val="32"/>
          <w:szCs w:val="32"/>
        </w:rPr>
        <w:t>124.28</w:t>
      </w:r>
      <w:r>
        <w:rPr>
          <w:rFonts w:hint="eastAsia" w:ascii="仿宋" w:hAnsi="仿宋" w:eastAsia="仿宋" w:cs="仿宋"/>
          <w:sz w:val="32"/>
          <w:szCs w:val="32"/>
        </w:rPr>
        <w:t>万元，机关商品和服务支出</w:t>
      </w:r>
      <w:r>
        <w:rPr>
          <w:rFonts w:ascii="仿宋" w:hAnsi="仿宋" w:eastAsia="仿宋" w:cs="仿宋"/>
          <w:sz w:val="32"/>
          <w:szCs w:val="32"/>
        </w:rPr>
        <w:t>11.47</w:t>
      </w:r>
      <w:r>
        <w:rPr>
          <w:rFonts w:hint="eastAsia" w:ascii="仿宋" w:hAnsi="仿宋" w:eastAsia="仿宋" w:cs="仿宋"/>
          <w:sz w:val="32"/>
          <w:szCs w:val="32"/>
        </w:rPr>
        <w:t>万元，对个人和家庭的补助</w:t>
      </w:r>
      <w:r>
        <w:rPr>
          <w:rFonts w:ascii="仿宋" w:hAnsi="仿宋" w:eastAsia="仿宋" w:cs="仿宋"/>
          <w:sz w:val="32"/>
          <w:szCs w:val="32"/>
        </w:rPr>
        <w:t>222.43</w:t>
      </w:r>
      <w:r>
        <w:rPr>
          <w:rFonts w:hint="eastAsia" w:ascii="仿宋" w:hAnsi="仿宋" w:eastAsia="仿宋" w:cs="仿宋"/>
          <w:sz w:val="32"/>
          <w:szCs w:val="32"/>
        </w:rPr>
        <w:t>万元；按照部门经济分类划分：基本支出预算</w:t>
      </w:r>
      <w:r>
        <w:rPr>
          <w:rFonts w:ascii="仿宋" w:hAnsi="仿宋" w:eastAsia="仿宋" w:cs="仿宋"/>
          <w:sz w:val="32"/>
          <w:szCs w:val="32"/>
        </w:rPr>
        <w:t>358.18</w:t>
      </w:r>
      <w:r>
        <w:rPr>
          <w:rFonts w:hint="eastAsia" w:ascii="仿宋" w:hAnsi="仿宋" w:eastAsia="仿宋" w:cs="仿宋"/>
          <w:sz w:val="32"/>
          <w:szCs w:val="32"/>
        </w:rPr>
        <w:t>万元。其中：工资福利支出</w:t>
      </w:r>
      <w:r>
        <w:rPr>
          <w:rFonts w:ascii="仿宋" w:hAnsi="仿宋" w:eastAsia="仿宋" w:cs="仿宋"/>
          <w:sz w:val="32"/>
          <w:szCs w:val="32"/>
        </w:rPr>
        <w:t>124.28</w:t>
      </w:r>
      <w:r>
        <w:rPr>
          <w:rFonts w:hint="eastAsia" w:ascii="仿宋" w:hAnsi="仿宋" w:eastAsia="仿宋" w:cs="仿宋"/>
          <w:sz w:val="32"/>
          <w:szCs w:val="32"/>
        </w:rPr>
        <w:t>万元（比上年增加了</w:t>
      </w:r>
      <w:r>
        <w:rPr>
          <w:rFonts w:ascii="仿宋" w:hAnsi="仿宋" w:eastAsia="仿宋" w:cs="仿宋"/>
          <w:sz w:val="32"/>
          <w:szCs w:val="32"/>
        </w:rPr>
        <w:t>56.82</w:t>
      </w:r>
      <w:r>
        <w:rPr>
          <w:rFonts w:hint="eastAsia" w:ascii="仿宋" w:hAnsi="仿宋" w:eastAsia="仿宋" w:cs="仿宋"/>
          <w:sz w:val="32"/>
          <w:szCs w:val="32"/>
        </w:rPr>
        <w:t>万元），对个人和家庭的补助</w:t>
      </w:r>
      <w:r>
        <w:rPr>
          <w:rFonts w:ascii="仿宋" w:hAnsi="仿宋" w:eastAsia="仿宋" w:cs="仿宋"/>
          <w:sz w:val="32"/>
          <w:szCs w:val="32"/>
        </w:rPr>
        <w:t>222.43</w:t>
      </w:r>
      <w:r>
        <w:rPr>
          <w:rFonts w:hint="eastAsia" w:ascii="仿宋" w:hAnsi="仿宋" w:eastAsia="仿宋" w:cs="仿宋"/>
          <w:sz w:val="32"/>
          <w:szCs w:val="32"/>
        </w:rPr>
        <w:t>万元（比上年减少了</w:t>
      </w:r>
      <w:r>
        <w:rPr>
          <w:rFonts w:ascii="仿宋" w:hAnsi="仿宋" w:eastAsia="仿宋" w:cs="仿宋"/>
          <w:sz w:val="32"/>
          <w:szCs w:val="32"/>
        </w:rPr>
        <w:t>50.06</w:t>
      </w:r>
      <w:r>
        <w:rPr>
          <w:rFonts w:hint="eastAsia" w:ascii="仿宋" w:hAnsi="仿宋" w:eastAsia="仿宋" w:cs="仿宋"/>
          <w:sz w:val="32"/>
          <w:szCs w:val="32"/>
        </w:rPr>
        <w:t>万元），商品和服务支出</w:t>
      </w:r>
      <w:r>
        <w:rPr>
          <w:rFonts w:ascii="仿宋" w:hAnsi="仿宋" w:eastAsia="仿宋" w:cs="仿宋"/>
          <w:sz w:val="32"/>
          <w:szCs w:val="32"/>
        </w:rPr>
        <w:t>11.47</w:t>
      </w:r>
      <w:r>
        <w:rPr>
          <w:rFonts w:hint="eastAsia" w:ascii="仿宋" w:hAnsi="仿宋" w:eastAsia="仿宋" w:cs="仿宋"/>
          <w:sz w:val="32"/>
          <w:szCs w:val="32"/>
        </w:rPr>
        <w:t>万元（比上年增加了</w:t>
      </w:r>
      <w:r>
        <w:rPr>
          <w:rFonts w:ascii="仿宋" w:hAnsi="仿宋" w:eastAsia="仿宋" w:cs="仿宋"/>
          <w:sz w:val="32"/>
          <w:szCs w:val="32"/>
        </w:rPr>
        <w:t>0.73</w:t>
      </w:r>
      <w:r>
        <w:rPr>
          <w:rFonts w:hint="eastAsia" w:ascii="仿宋" w:hAnsi="仿宋" w:eastAsia="仿宋" w:cs="仿宋"/>
          <w:sz w:val="32"/>
          <w:szCs w:val="32"/>
        </w:rPr>
        <w:t>万元）。</w:t>
      </w:r>
    </w:p>
    <w:p>
      <w:pPr>
        <w:numPr>
          <w:ilvl w:val="0"/>
          <w:numId w:val="3"/>
        </w:numPr>
        <w:ind w:firstLine="643" w:firstLineChars="200"/>
        <w:rPr>
          <w:rFonts w:ascii="仿宋" w:hAnsi="仿宋" w:eastAsia="仿宋"/>
          <w:b/>
          <w:bCs/>
          <w:sz w:val="32"/>
          <w:szCs w:val="32"/>
        </w:rPr>
      </w:pPr>
      <w:r>
        <w:rPr>
          <w:rFonts w:hint="eastAsia" w:ascii="仿宋" w:hAnsi="仿宋" w:eastAsia="仿宋" w:cs="仿宋"/>
          <w:b/>
          <w:bCs/>
          <w:sz w:val="32"/>
          <w:szCs w:val="32"/>
        </w:rPr>
        <w:t>“三公”经费说明</w:t>
      </w:r>
    </w:p>
    <w:p>
      <w:pPr>
        <w:ind w:firstLine="640" w:firstLineChars="200"/>
        <w:rPr>
          <w:rFonts w:ascii="仿宋" w:hAnsi="仿宋" w:eastAsia="仿宋"/>
          <w:sz w:val="32"/>
          <w:szCs w:val="32"/>
        </w:rPr>
      </w:pPr>
      <w:r>
        <w:rPr>
          <w:rFonts w:ascii="仿宋" w:hAnsi="仿宋" w:eastAsia="仿宋" w:cs="仿宋"/>
          <w:sz w:val="32"/>
          <w:szCs w:val="32"/>
        </w:rPr>
        <w:t>2018</w:t>
      </w:r>
      <w:r>
        <w:rPr>
          <w:rFonts w:hint="eastAsia" w:ascii="仿宋" w:hAnsi="仿宋" w:eastAsia="仿宋" w:cs="仿宋"/>
          <w:sz w:val="32"/>
          <w:szCs w:val="32"/>
        </w:rPr>
        <w:t>年，一般公共预算拨款“三公”经费支出合计</w:t>
      </w:r>
      <w:r>
        <w:rPr>
          <w:rFonts w:ascii="仿宋" w:hAnsi="仿宋" w:eastAsia="仿宋" w:cs="仿宋"/>
          <w:sz w:val="32"/>
          <w:szCs w:val="32"/>
        </w:rPr>
        <w:t>0.8</w:t>
      </w:r>
      <w:r>
        <w:rPr>
          <w:rFonts w:hint="eastAsia" w:ascii="仿宋" w:hAnsi="仿宋" w:eastAsia="仿宋" w:cs="仿宋"/>
          <w:sz w:val="32"/>
          <w:szCs w:val="32"/>
        </w:rPr>
        <w:t>万元，比去年减少0.5万元</w:t>
      </w:r>
      <w:r>
        <w:rPr>
          <w:rFonts w:hint="eastAsia" w:ascii="仿宋" w:hAnsi="仿宋" w:eastAsia="仿宋" w:cs="仿宋"/>
          <w:sz w:val="32"/>
          <w:szCs w:val="32"/>
          <w:lang w:eastAsia="zh-CN"/>
        </w:rPr>
        <w:t>，</w:t>
      </w:r>
      <w:r>
        <w:rPr>
          <w:rFonts w:hint="eastAsia" w:ascii="仿宋" w:hAnsi="仿宋" w:eastAsia="仿宋" w:cs="仿宋"/>
          <w:b w:val="0"/>
          <w:i w:val="0"/>
          <w:caps w:val="0"/>
          <w:color w:val="484848"/>
          <w:spacing w:val="0"/>
          <w:sz w:val="32"/>
          <w:szCs w:val="32"/>
          <w:shd w:val="clear" w:fill="FFFFFF"/>
        </w:rPr>
        <w:t>主要原因是严格执行中央“八项规定”，严控公务接待开支，公务接待活动减少</w:t>
      </w:r>
      <w:r>
        <w:rPr>
          <w:rFonts w:hint="eastAsia" w:ascii="仿宋" w:hAnsi="仿宋" w:eastAsia="仿宋" w:cs="仿宋"/>
          <w:sz w:val="32"/>
          <w:szCs w:val="32"/>
        </w:rPr>
        <w:t>。其中：公务接待费</w:t>
      </w:r>
      <w:r>
        <w:rPr>
          <w:rFonts w:ascii="仿宋" w:hAnsi="仿宋" w:eastAsia="仿宋" w:cs="仿宋"/>
          <w:sz w:val="32"/>
          <w:szCs w:val="32"/>
        </w:rPr>
        <w:t>0.8</w:t>
      </w:r>
      <w:r>
        <w:rPr>
          <w:rFonts w:hint="eastAsia" w:ascii="仿宋" w:hAnsi="仿宋" w:eastAsia="仿宋" w:cs="仿宋"/>
          <w:sz w:val="32"/>
          <w:szCs w:val="32"/>
        </w:rPr>
        <w:t>万元，占</w:t>
      </w:r>
      <w:r>
        <w:rPr>
          <w:rFonts w:ascii="仿宋" w:hAnsi="仿宋" w:eastAsia="仿宋" w:cs="仿宋"/>
          <w:sz w:val="32"/>
          <w:szCs w:val="32"/>
        </w:rPr>
        <w:t>100%</w:t>
      </w:r>
      <w:r>
        <w:rPr>
          <w:rFonts w:hint="eastAsia" w:ascii="仿宋" w:hAnsi="仿宋" w:eastAsia="仿宋" w:cs="仿宋"/>
          <w:sz w:val="32"/>
          <w:szCs w:val="32"/>
        </w:rPr>
        <w:t>，因公出国（境）费</w:t>
      </w:r>
      <w:r>
        <w:rPr>
          <w:rFonts w:ascii="仿宋" w:hAnsi="仿宋" w:eastAsia="仿宋" w:cs="仿宋"/>
          <w:sz w:val="32"/>
          <w:szCs w:val="32"/>
        </w:rPr>
        <w:t>0</w:t>
      </w:r>
      <w:r>
        <w:rPr>
          <w:rFonts w:hint="eastAsia" w:ascii="仿宋" w:hAnsi="仿宋" w:eastAsia="仿宋" w:cs="仿宋"/>
          <w:sz w:val="32"/>
          <w:szCs w:val="32"/>
        </w:rPr>
        <w:t>万元，公务用车购置及运行费</w:t>
      </w:r>
      <w:r>
        <w:rPr>
          <w:rFonts w:ascii="仿宋" w:hAnsi="仿宋" w:eastAsia="仿宋" w:cs="仿宋"/>
          <w:sz w:val="32"/>
          <w:szCs w:val="32"/>
        </w:rPr>
        <w:t>0</w:t>
      </w:r>
      <w:r>
        <w:rPr>
          <w:rFonts w:hint="eastAsia" w:ascii="仿宋" w:hAnsi="仿宋" w:eastAsia="仿宋" w:cs="仿宋"/>
          <w:sz w:val="32"/>
          <w:szCs w:val="32"/>
        </w:rPr>
        <w:t>万元。</w:t>
      </w:r>
    </w:p>
    <w:p>
      <w:pPr>
        <w:numPr>
          <w:ilvl w:val="0"/>
          <w:numId w:val="3"/>
        </w:numPr>
        <w:ind w:firstLine="643" w:firstLineChars="200"/>
        <w:rPr>
          <w:rFonts w:ascii="仿宋" w:hAnsi="仿宋" w:eastAsia="仿宋"/>
          <w:b/>
          <w:bCs/>
          <w:sz w:val="32"/>
          <w:szCs w:val="32"/>
        </w:rPr>
      </w:pPr>
      <w:r>
        <w:rPr>
          <w:rFonts w:hint="eastAsia" w:ascii="仿宋" w:hAnsi="仿宋" w:eastAsia="仿宋"/>
          <w:b/>
          <w:bCs/>
          <w:sz w:val="32"/>
          <w:szCs w:val="32"/>
          <w:lang w:eastAsia="zh-CN"/>
        </w:rPr>
        <w:t>其他需要说明的情况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ascii="仿宋" w:hAnsi="仿宋" w:eastAsia="仿宋"/>
          <w:b/>
          <w:bCs/>
          <w:sz w:val="32"/>
          <w:szCs w:val="32"/>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机关运行经费安排情况说明</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一般公共预算</w:t>
      </w:r>
      <w:r>
        <w:rPr>
          <w:rFonts w:ascii="仿宋" w:hAnsi="仿宋" w:eastAsia="仿宋" w:cs="仿宋"/>
          <w:sz w:val="32"/>
          <w:szCs w:val="32"/>
        </w:rPr>
        <w:t>11.47</w:t>
      </w:r>
      <w:r>
        <w:rPr>
          <w:rFonts w:hint="eastAsia" w:ascii="仿宋" w:hAnsi="仿宋" w:eastAsia="仿宋" w:cs="仿宋"/>
          <w:sz w:val="32"/>
          <w:szCs w:val="32"/>
        </w:rPr>
        <w:t>万元，包括办公费</w:t>
      </w:r>
      <w:r>
        <w:rPr>
          <w:rFonts w:ascii="仿宋" w:hAnsi="仿宋" w:eastAsia="仿宋" w:cs="仿宋"/>
          <w:sz w:val="32"/>
          <w:szCs w:val="32"/>
        </w:rPr>
        <w:t>0.8</w:t>
      </w:r>
      <w:r>
        <w:rPr>
          <w:rFonts w:hint="eastAsia" w:ascii="仿宋" w:hAnsi="仿宋" w:eastAsia="仿宋" w:cs="仿宋"/>
          <w:sz w:val="32"/>
          <w:szCs w:val="32"/>
        </w:rPr>
        <w:t>万元，手续费</w:t>
      </w:r>
      <w:r>
        <w:rPr>
          <w:rFonts w:ascii="仿宋" w:hAnsi="仿宋" w:eastAsia="仿宋" w:cs="仿宋"/>
          <w:sz w:val="32"/>
          <w:szCs w:val="32"/>
        </w:rPr>
        <w:t>0.15</w:t>
      </w:r>
      <w:r>
        <w:rPr>
          <w:rFonts w:hint="eastAsia" w:ascii="仿宋" w:hAnsi="仿宋" w:eastAsia="仿宋" w:cs="仿宋"/>
          <w:sz w:val="32"/>
          <w:szCs w:val="32"/>
        </w:rPr>
        <w:t>万元，水费</w:t>
      </w:r>
      <w:r>
        <w:rPr>
          <w:rFonts w:ascii="仿宋" w:hAnsi="仿宋" w:eastAsia="仿宋" w:cs="仿宋"/>
          <w:sz w:val="32"/>
          <w:szCs w:val="32"/>
        </w:rPr>
        <w:t>0.05</w:t>
      </w:r>
      <w:r>
        <w:rPr>
          <w:rFonts w:hint="eastAsia" w:ascii="仿宋" w:hAnsi="仿宋" w:eastAsia="仿宋" w:cs="仿宋"/>
          <w:sz w:val="32"/>
          <w:szCs w:val="32"/>
        </w:rPr>
        <w:t>万元，电费</w:t>
      </w:r>
      <w:r>
        <w:rPr>
          <w:rFonts w:ascii="仿宋" w:hAnsi="仿宋" w:eastAsia="仿宋" w:cs="仿宋"/>
          <w:sz w:val="32"/>
          <w:szCs w:val="32"/>
        </w:rPr>
        <w:t>0.8</w:t>
      </w:r>
      <w:r>
        <w:rPr>
          <w:rFonts w:hint="eastAsia" w:ascii="仿宋" w:hAnsi="仿宋" w:eastAsia="仿宋" w:cs="仿宋"/>
          <w:sz w:val="32"/>
          <w:szCs w:val="32"/>
        </w:rPr>
        <w:t>万元，维修（护）费</w:t>
      </w:r>
      <w:r>
        <w:rPr>
          <w:rFonts w:ascii="仿宋" w:hAnsi="仿宋" w:eastAsia="仿宋" w:cs="仿宋"/>
          <w:sz w:val="32"/>
          <w:szCs w:val="32"/>
        </w:rPr>
        <w:t>0.5</w:t>
      </w:r>
      <w:r>
        <w:rPr>
          <w:rFonts w:hint="eastAsia" w:ascii="仿宋" w:hAnsi="仿宋" w:eastAsia="仿宋" w:cs="仿宋"/>
          <w:sz w:val="32"/>
          <w:szCs w:val="32"/>
        </w:rPr>
        <w:t>万元，邮电费</w:t>
      </w:r>
      <w:r>
        <w:rPr>
          <w:rFonts w:ascii="仿宋" w:hAnsi="仿宋" w:eastAsia="仿宋" w:cs="仿宋"/>
          <w:sz w:val="32"/>
          <w:szCs w:val="32"/>
        </w:rPr>
        <w:t>1.97</w:t>
      </w:r>
      <w:r>
        <w:rPr>
          <w:rFonts w:hint="eastAsia" w:ascii="仿宋" w:hAnsi="仿宋" w:eastAsia="仿宋" w:cs="仿宋"/>
          <w:sz w:val="32"/>
          <w:szCs w:val="32"/>
        </w:rPr>
        <w:t>万元，差旅费</w:t>
      </w:r>
      <w:r>
        <w:rPr>
          <w:rFonts w:ascii="仿宋" w:hAnsi="仿宋" w:eastAsia="仿宋" w:cs="仿宋"/>
          <w:sz w:val="32"/>
          <w:szCs w:val="32"/>
        </w:rPr>
        <w:t>0.8</w:t>
      </w:r>
      <w:r>
        <w:rPr>
          <w:rFonts w:hint="eastAsia" w:ascii="仿宋" w:hAnsi="仿宋" w:eastAsia="仿宋" w:cs="仿宋"/>
          <w:sz w:val="32"/>
          <w:szCs w:val="32"/>
        </w:rPr>
        <w:t>万元，培训费</w:t>
      </w:r>
      <w:r>
        <w:rPr>
          <w:rFonts w:ascii="仿宋" w:hAnsi="仿宋" w:eastAsia="仿宋" w:cs="仿宋"/>
          <w:sz w:val="32"/>
          <w:szCs w:val="32"/>
        </w:rPr>
        <w:t>0.2</w:t>
      </w:r>
      <w:r>
        <w:rPr>
          <w:rFonts w:hint="eastAsia" w:ascii="仿宋" w:hAnsi="仿宋" w:eastAsia="仿宋" w:cs="仿宋"/>
          <w:sz w:val="32"/>
          <w:szCs w:val="32"/>
        </w:rPr>
        <w:t>万元，公务接待费</w:t>
      </w:r>
      <w:r>
        <w:rPr>
          <w:rFonts w:ascii="仿宋" w:hAnsi="仿宋" w:eastAsia="仿宋" w:cs="仿宋"/>
          <w:sz w:val="32"/>
          <w:szCs w:val="32"/>
        </w:rPr>
        <w:t>0.8</w:t>
      </w:r>
      <w:r>
        <w:rPr>
          <w:rFonts w:hint="eastAsia" w:ascii="仿宋" w:hAnsi="仿宋" w:eastAsia="仿宋" w:cs="仿宋"/>
          <w:sz w:val="32"/>
          <w:szCs w:val="32"/>
        </w:rPr>
        <w:t>万元，其他交通费用</w:t>
      </w:r>
      <w:r>
        <w:rPr>
          <w:rFonts w:ascii="仿宋" w:hAnsi="仿宋" w:eastAsia="仿宋" w:cs="仿宋"/>
          <w:sz w:val="32"/>
          <w:szCs w:val="32"/>
        </w:rPr>
        <w:t>5.1</w:t>
      </w:r>
      <w:r>
        <w:rPr>
          <w:rFonts w:hint="eastAsia" w:ascii="仿宋" w:hAnsi="仿宋" w:eastAsia="仿宋" w:cs="仿宋"/>
          <w:sz w:val="32"/>
          <w:szCs w:val="32"/>
        </w:rPr>
        <w:t>万元，其他商品和服务支出</w:t>
      </w:r>
      <w:r>
        <w:rPr>
          <w:rFonts w:ascii="仿宋" w:hAnsi="仿宋" w:eastAsia="仿宋" w:cs="仿宋"/>
          <w:sz w:val="32"/>
          <w:szCs w:val="32"/>
        </w:rPr>
        <w:t>0.3</w:t>
      </w:r>
      <w:r>
        <w:rPr>
          <w:rFonts w:hint="eastAsia" w:ascii="仿宋" w:hAnsi="仿宋" w:eastAsia="仿宋" w:cs="仿宋"/>
          <w:sz w:val="32"/>
          <w:szCs w:val="32"/>
        </w:rPr>
        <w:t>万元。</w:t>
      </w:r>
    </w:p>
    <w:p>
      <w:pPr>
        <w:ind w:firstLine="643" w:firstLineChars="200"/>
        <w:rPr>
          <w:rFonts w:ascii="仿宋" w:hAnsi="仿宋" w:eastAsia="仿宋"/>
          <w:b/>
          <w:sz w:val="32"/>
          <w:szCs w:val="32"/>
        </w:rPr>
      </w:pPr>
      <w:r>
        <w:rPr>
          <w:rFonts w:hint="eastAsia" w:ascii="仿宋" w:hAnsi="仿宋" w:eastAsia="仿宋"/>
          <w:b/>
          <w:sz w:val="32"/>
          <w:szCs w:val="32"/>
          <w:lang w:eastAsia="zh-CN"/>
        </w:rPr>
        <w:t>（二）</w:t>
      </w:r>
      <w:r>
        <w:rPr>
          <w:rFonts w:hint="eastAsia" w:ascii="仿宋" w:hAnsi="仿宋" w:eastAsia="仿宋"/>
          <w:b/>
          <w:sz w:val="32"/>
          <w:szCs w:val="32"/>
        </w:rPr>
        <w:t>政府采购安排情况</w:t>
      </w:r>
    </w:p>
    <w:p>
      <w:pPr>
        <w:ind w:firstLine="640" w:firstLineChars="200"/>
        <w:rPr>
          <w:rFonts w:hint="eastAsia" w:ascii="仿宋" w:hAnsi="仿宋" w:eastAsia="仿宋" w:cs="仿宋"/>
          <w:sz w:val="32"/>
          <w:szCs w:val="32"/>
        </w:rPr>
      </w:pPr>
      <w:r>
        <w:rPr>
          <w:rFonts w:ascii="仿宋" w:hAnsi="仿宋" w:eastAsia="仿宋"/>
          <w:sz w:val="32"/>
          <w:szCs w:val="32"/>
        </w:rPr>
        <w:t>2018</w:t>
      </w:r>
      <w:r>
        <w:rPr>
          <w:rFonts w:hint="eastAsia" w:ascii="仿宋" w:hAnsi="仿宋" w:eastAsia="仿宋"/>
          <w:sz w:val="32"/>
          <w:szCs w:val="32"/>
        </w:rPr>
        <w:t>年我分局没有安排政府采购预算。</w:t>
      </w:r>
    </w:p>
    <w:p>
      <w:pPr>
        <w:ind w:firstLine="643" w:firstLineChars="200"/>
        <w:rPr>
          <w:rFonts w:ascii="仿宋" w:hAnsi="仿宋" w:eastAsia="仿宋"/>
          <w:b/>
          <w:bCs/>
          <w:sz w:val="32"/>
          <w:szCs w:val="32"/>
        </w:rPr>
      </w:pPr>
      <w:r>
        <w:rPr>
          <w:rFonts w:hint="eastAsia" w:ascii="仿宋" w:hAnsi="仿宋" w:eastAsia="仿宋" w:cs="仿宋"/>
          <w:b/>
          <w:bCs/>
          <w:sz w:val="32"/>
          <w:szCs w:val="32"/>
          <w:lang w:eastAsia="zh-CN"/>
        </w:rPr>
        <w:t>（三）</w:t>
      </w:r>
      <w:r>
        <w:rPr>
          <w:rFonts w:hint="eastAsia" w:ascii="仿宋" w:hAnsi="仿宋" w:eastAsia="仿宋" w:cs="仿宋"/>
          <w:b/>
          <w:bCs/>
          <w:sz w:val="32"/>
          <w:szCs w:val="32"/>
        </w:rPr>
        <w:t>关于国有资产占用情况说明</w:t>
      </w:r>
    </w:p>
    <w:p>
      <w:pPr>
        <w:ind w:firstLine="640" w:firstLineChars="200"/>
        <w:rPr>
          <w:rFonts w:ascii="仿宋" w:hAnsi="仿宋" w:eastAsia="仿宋" w:cs="仿宋"/>
          <w:sz w:val="32"/>
          <w:szCs w:val="32"/>
        </w:rPr>
      </w:pP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lang w:val="en-US" w:eastAsia="zh-CN"/>
        </w:rPr>
        <w:t>2018</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日，共有车辆</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辆，其中，一般公务用车</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。具体情况说明：</w:t>
      </w:r>
      <w:r>
        <w:rPr>
          <w:rFonts w:hint="eastAsia" w:ascii="仿宋" w:hAnsi="仿宋" w:eastAsia="仿宋" w:cs="仿宋"/>
          <w:sz w:val="32"/>
          <w:szCs w:val="32"/>
        </w:rPr>
        <w:t>我局资产账有一般公务用车</w:t>
      </w:r>
      <w:r>
        <w:rPr>
          <w:rFonts w:ascii="仿宋" w:hAnsi="仿宋" w:eastAsia="仿宋" w:cs="仿宋"/>
          <w:sz w:val="32"/>
          <w:szCs w:val="32"/>
        </w:rPr>
        <w:t>1</w:t>
      </w:r>
      <w:r>
        <w:rPr>
          <w:rFonts w:hint="eastAsia" w:ascii="仿宋" w:hAnsi="仿宋" w:eastAsia="仿宋" w:cs="仿宋"/>
          <w:sz w:val="32"/>
          <w:szCs w:val="32"/>
        </w:rPr>
        <w:t>辆，实行公车改革，由市粮食局集中统一管理使用，公车费用预算由市粮食局统一集中编报。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（四）</w:t>
      </w:r>
      <w:r>
        <w:rPr>
          <w:rFonts w:hint="eastAsia" w:ascii="仿宋" w:hAnsi="仿宋" w:eastAsia="仿宋" w:cs="仿宋"/>
          <w:b/>
          <w:bCs/>
          <w:sz w:val="32"/>
          <w:szCs w:val="32"/>
        </w:rPr>
        <w:t>关于</w:t>
      </w:r>
      <w:r>
        <w:rPr>
          <w:rFonts w:ascii="仿宋" w:hAnsi="仿宋" w:eastAsia="仿宋" w:cs="仿宋"/>
          <w:b/>
          <w:bCs/>
          <w:sz w:val="32"/>
          <w:szCs w:val="32"/>
        </w:rPr>
        <w:t>2018</w:t>
      </w:r>
      <w:r>
        <w:rPr>
          <w:rFonts w:hint="eastAsia" w:ascii="仿宋" w:hAnsi="仿宋" w:eastAsia="仿宋" w:cs="仿宋"/>
          <w:b/>
          <w:bCs/>
          <w:sz w:val="32"/>
          <w:szCs w:val="32"/>
        </w:rPr>
        <w:t>年度预算绩效情况的说明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我分局预算项目未纳入市财政绩效评价要求范围。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ascii="仿宋" w:hAnsi="仿宋" w:eastAsia="仿宋"/>
          <w:b/>
          <w:bCs/>
          <w:sz w:val="32"/>
          <w:szCs w:val="32"/>
        </w:rPr>
      </w:pPr>
      <w:r>
        <w:rPr>
          <w:rFonts w:hint="eastAsia" w:ascii="仿宋" w:hAnsi="仿宋" w:eastAsia="仿宋" w:cs="仿宋"/>
          <w:b/>
          <w:bCs/>
          <w:sz w:val="32"/>
          <w:szCs w:val="32"/>
          <w:lang w:eastAsia="zh-CN"/>
        </w:rPr>
        <w:t>（五）</w:t>
      </w:r>
      <w:bookmarkStart w:id="0" w:name="_GoBack"/>
      <w:bookmarkEnd w:id="0"/>
      <w:r>
        <w:rPr>
          <w:rFonts w:hint="eastAsia" w:ascii="仿宋" w:hAnsi="仿宋" w:eastAsia="仿宋" w:cs="仿宋"/>
          <w:b/>
          <w:bCs/>
          <w:sz w:val="32"/>
          <w:szCs w:val="32"/>
        </w:rPr>
        <w:t>专业名词解释</w:t>
      </w:r>
    </w:p>
    <w:p>
      <w:pPr>
        <w:ind w:firstLine="640" w:firstLineChars="200"/>
        <w:rPr>
          <w:rFonts w:ascii="仿宋" w:hAnsi="仿宋" w:eastAsia="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基本支出：指为保障机构正常运转、完成日常工作任务而发生的人员支出和公用支出。</w:t>
      </w:r>
    </w:p>
    <w:p>
      <w:pPr>
        <w:ind w:firstLine="640" w:firstLineChars="200"/>
        <w:rPr>
          <w:rFonts w:ascii="仿宋" w:hAnsi="仿宋" w:eastAsia="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项目支出</w:t>
      </w:r>
      <w:r>
        <w:rPr>
          <w:rFonts w:ascii="仿宋" w:hAnsi="仿宋" w:eastAsia="仿宋" w:cs="仿宋"/>
          <w:sz w:val="32"/>
          <w:szCs w:val="32"/>
        </w:rPr>
        <w:t>:</w:t>
      </w:r>
      <w:r>
        <w:rPr>
          <w:rFonts w:hint="eastAsia" w:ascii="仿宋" w:hAnsi="仿宋" w:eastAsia="仿宋" w:cs="仿宋"/>
          <w:sz w:val="32"/>
          <w:szCs w:val="32"/>
        </w:rPr>
        <w:t>指在基本支出之外为完成特定行政任务和事业发展目标所发生的支出。</w:t>
      </w:r>
    </w:p>
    <w:p>
      <w:pPr>
        <w:ind w:firstLine="640" w:firstLineChars="200"/>
        <w:rPr>
          <w:rFonts w:ascii="仿宋" w:hAnsi="仿宋" w:eastAsia="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三公”经费：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过路过桥费、保险费、安全奖励费用等支出；公务接待费反映单位按规定开支的各类公务接待（含外宾接待）支出。</w:t>
      </w:r>
    </w:p>
    <w:p>
      <w:pPr>
        <w:ind w:firstLine="640" w:firstLineChars="200"/>
        <w:rPr>
          <w:rFonts w:ascii="仿宋" w:hAnsi="仿宋" w:eastAsia="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机关运行经费：为保障行政单位（含参照公务员法管理的事业单位）运行用于购买货物和服务的各项资金，包括办公及印刷费、邮电费、差旅费、会议费、福利费、日常维护费、专用材料及一般设备购置费、办公用房水电费、办公用房物业管理费、公务用车运行维护费以及其他费用。</w:t>
      </w:r>
    </w:p>
    <w:p>
      <w:pPr>
        <w:ind w:firstLine="640" w:firstLineChars="200"/>
        <w:rPr>
          <w:rFonts w:hint="eastAsia" w:ascii="仿宋" w:hAnsi="仿宋" w:eastAsia="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"http://www.zjczj.gov.cn/fileserver/News/364161c8-19f6-4baa-bb50-0ccf8fe93c13.xls" \o "附件：附件一：2018年财政拨款收支总表"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附件一：2018年财政拨款收支总表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"http://www.zjczj.gov.cn/fileserver/News/df6b05f4-ab46-4ca2-84c3-d7d668399510.xls" \o "附件：附件二：2018年一般公共预算支出表"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附件二：2018年一般公共预算支出表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918" w:leftChars="304" w:right="0" w:rightChars="0" w:hanging="1280" w:hangingChars="4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"http://www.zjczj.gov.cn/fileserver/News/fbe9e3b9-c5d4-485e-8168-4d57529b2ec9.xls" \o "附件：附件三：2018年一般公共预算基本支出表（部门经济分类）"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附件三：2018年一般公共预算基本支出表（部门经济分类）</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918" w:leftChars="304" w:right="0" w:rightChars="0" w:hanging="1280" w:hangingChars="4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"http://www.zjczj.gov.cn/fileserver/News/0af8d299-74e5-4e76-823e-11c160d03e38.xls" \o "附件：附件四：2018年一般公共预算基本支出表（政府经济分类）"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附件四：2018年一般公共预算基本支出表（政府经济分类）</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"http://www.zjczj.gov.cn/fileserver/News/e9c667c2-ee87-45c8-bc6d-b2b2b4d1f18c.xls" \o "附件：附件五：2018年一般公共预算\“三公\”经费支出表"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附件五：2018年一般公共预算“三公”经费支出表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"http://www.zjczj.gov.cn/fileserver/News/b3ca9ae0-c89a-46e0-8c3c-4fbf6de23f04.xls" \o "附件：附件六：2018年政府性基金预算支出表"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附件六：2018年政府性基金预算支出表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"http://www.zjczj.gov.cn/fileserver/News/c13309d8-7ba2-4dc0-880e-609ec7dd0d2e.xls" \o "附件：附件七：2018年部门收支总表"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附件七：2018年部门收支总表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"http://www.zjczj.gov.cn/fileserver/News/8784327b-4c75-4f64-8548-176d8db44c69.xls" \o "附件：附件八：2018年部门收入表"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附件八：2018年部门收入表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"http://www.zjczj.gov.cn/fileserver/News/6d5cda87-27b8-4e19-af41-b206485e5c54.xls" \o "附件：附件九：2018年部门支出表"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附件九：2018年部门支出表</w:t>
      </w:r>
      <w:r>
        <w:rPr>
          <w:rFonts w:hint="eastAsia" w:ascii="仿宋" w:hAnsi="仿宋" w:eastAsia="仿宋" w:cs="仿宋"/>
          <w:b w:val="0"/>
          <w:i w:val="0"/>
          <w:caps w:val="0"/>
          <w:color w:val="333333"/>
          <w:spacing w:val="0"/>
          <w:sz w:val="32"/>
          <w:szCs w:val="32"/>
          <w:u w:val="none"/>
          <w:shd w:val="clear" w:fill="FFFFFF"/>
        </w:rPr>
        <w:fldChar w:fldCharType="end"/>
      </w:r>
    </w:p>
    <w:p>
      <w:pPr>
        <w:ind w:firstLine="643" w:firstLineChars="200"/>
        <w:rPr>
          <w:rFonts w:ascii="仿宋" w:hAnsi="仿宋" w:eastAsia="仿宋"/>
          <w:b/>
          <w:bCs/>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康简标题宋">
    <w:altName w:val="微软雅黑"/>
    <w:panose1 w:val="0201060900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 w:name="_5b8b_4f53">
    <w:altName w:val="Times New Roman"/>
    <w:panose1 w:val="00000000000000000000"/>
    <w:charset w:val="00"/>
    <w:family w:val="roman"/>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E21316"/>
    <w:multiLevelType w:val="singleLevel"/>
    <w:tmpl w:val="BBE21316"/>
    <w:lvl w:ilvl="0" w:tentative="0">
      <w:start w:val="4"/>
      <w:numFmt w:val="chineseCounting"/>
      <w:suff w:val="nothing"/>
      <w:lvlText w:val="%1、"/>
      <w:lvlJc w:val="left"/>
      <w:rPr>
        <w:rFonts w:hint="eastAsia" w:cs="Times New Roman"/>
      </w:rPr>
    </w:lvl>
  </w:abstractNum>
  <w:abstractNum w:abstractNumId="1">
    <w:nsid w:val="17735BB4"/>
    <w:multiLevelType w:val="multilevel"/>
    <w:tmpl w:val="17735BB4"/>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43B36433"/>
    <w:multiLevelType w:val="multilevel"/>
    <w:tmpl w:val="43B36433"/>
    <w:lvl w:ilvl="0" w:tentative="0">
      <w:start w:val="1"/>
      <w:numFmt w:val="japaneseCounting"/>
      <w:lvlText w:val="（%1）"/>
      <w:lvlJc w:val="left"/>
      <w:pPr>
        <w:ind w:left="1800" w:hanging="1080"/>
      </w:pPr>
      <w:rPr>
        <w:rFonts w:hint="default" w:cs="Times New Roman"/>
      </w:rPr>
    </w:lvl>
    <w:lvl w:ilvl="1" w:tentative="0">
      <w:start w:val="1"/>
      <w:numFmt w:val="lowerLetter"/>
      <w:lvlText w:val="%2)"/>
      <w:lvlJc w:val="left"/>
      <w:pPr>
        <w:ind w:left="1560" w:hanging="420"/>
      </w:pPr>
      <w:rPr>
        <w:rFonts w:cs="Times New Roman"/>
      </w:rPr>
    </w:lvl>
    <w:lvl w:ilvl="2" w:tentative="0">
      <w:start w:val="1"/>
      <w:numFmt w:val="lowerRoman"/>
      <w:lvlText w:val="%3."/>
      <w:lvlJc w:val="right"/>
      <w:pPr>
        <w:ind w:left="1980" w:hanging="420"/>
      </w:pPr>
      <w:rPr>
        <w:rFonts w:cs="Times New Roman"/>
      </w:rPr>
    </w:lvl>
    <w:lvl w:ilvl="3" w:tentative="0">
      <w:start w:val="1"/>
      <w:numFmt w:val="decimal"/>
      <w:lvlText w:val="%4."/>
      <w:lvlJc w:val="left"/>
      <w:pPr>
        <w:ind w:left="2400" w:hanging="420"/>
      </w:pPr>
      <w:rPr>
        <w:rFonts w:cs="Times New Roman"/>
      </w:rPr>
    </w:lvl>
    <w:lvl w:ilvl="4" w:tentative="0">
      <w:start w:val="1"/>
      <w:numFmt w:val="lowerLetter"/>
      <w:lvlText w:val="%5)"/>
      <w:lvlJc w:val="left"/>
      <w:pPr>
        <w:ind w:left="2820" w:hanging="420"/>
      </w:pPr>
      <w:rPr>
        <w:rFonts w:cs="Times New Roman"/>
      </w:rPr>
    </w:lvl>
    <w:lvl w:ilvl="5" w:tentative="0">
      <w:start w:val="1"/>
      <w:numFmt w:val="lowerRoman"/>
      <w:lvlText w:val="%6."/>
      <w:lvlJc w:val="right"/>
      <w:pPr>
        <w:ind w:left="3240" w:hanging="420"/>
      </w:pPr>
      <w:rPr>
        <w:rFonts w:cs="Times New Roman"/>
      </w:rPr>
    </w:lvl>
    <w:lvl w:ilvl="6" w:tentative="0">
      <w:start w:val="1"/>
      <w:numFmt w:val="decimal"/>
      <w:lvlText w:val="%7."/>
      <w:lvlJc w:val="left"/>
      <w:pPr>
        <w:ind w:left="3660" w:hanging="420"/>
      </w:pPr>
      <w:rPr>
        <w:rFonts w:cs="Times New Roman"/>
      </w:rPr>
    </w:lvl>
    <w:lvl w:ilvl="7" w:tentative="0">
      <w:start w:val="1"/>
      <w:numFmt w:val="lowerLetter"/>
      <w:lvlText w:val="%8)"/>
      <w:lvlJc w:val="left"/>
      <w:pPr>
        <w:ind w:left="4080" w:hanging="420"/>
      </w:pPr>
      <w:rPr>
        <w:rFonts w:cs="Times New Roman"/>
      </w:rPr>
    </w:lvl>
    <w:lvl w:ilvl="8" w:tentative="0">
      <w:start w:val="1"/>
      <w:numFmt w:val="lowerRoman"/>
      <w:lvlText w:val="%9."/>
      <w:lvlJc w:val="right"/>
      <w:pPr>
        <w:ind w:left="4500" w:hanging="42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009B"/>
    <w:rsid w:val="00042157"/>
    <w:rsid w:val="000A02D3"/>
    <w:rsid w:val="001555B5"/>
    <w:rsid w:val="001F65F2"/>
    <w:rsid w:val="00290C36"/>
    <w:rsid w:val="002A53AD"/>
    <w:rsid w:val="00335ACE"/>
    <w:rsid w:val="0037771D"/>
    <w:rsid w:val="003F2F87"/>
    <w:rsid w:val="00431CDA"/>
    <w:rsid w:val="00473092"/>
    <w:rsid w:val="004E7DAA"/>
    <w:rsid w:val="00540217"/>
    <w:rsid w:val="00556FCA"/>
    <w:rsid w:val="00585459"/>
    <w:rsid w:val="005A056B"/>
    <w:rsid w:val="005B303E"/>
    <w:rsid w:val="005B391F"/>
    <w:rsid w:val="00604A16"/>
    <w:rsid w:val="006332AA"/>
    <w:rsid w:val="006C0FD6"/>
    <w:rsid w:val="006E3E43"/>
    <w:rsid w:val="007009C2"/>
    <w:rsid w:val="00723D69"/>
    <w:rsid w:val="007438A3"/>
    <w:rsid w:val="00782D4F"/>
    <w:rsid w:val="008512EC"/>
    <w:rsid w:val="0089173F"/>
    <w:rsid w:val="00894D75"/>
    <w:rsid w:val="008B182F"/>
    <w:rsid w:val="008D69B7"/>
    <w:rsid w:val="00902670"/>
    <w:rsid w:val="009123E9"/>
    <w:rsid w:val="009346E6"/>
    <w:rsid w:val="009A009B"/>
    <w:rsid w:val="00A43E58"/>
    <w:rsid w:val="00A645C6"/>
    <w:rsid w:val="00B032B7"/>
    <w:rsid w:val="00B54CCC"/>
    <w:rsid w:val="00B6210F"/>
    <w:rsid w:val="00B77590"/>
    <w:rsid w:val="00B81221"/>
    <w:rsid w:val="00C25F51"/>
    <w:rsid w:val="00C63BF8"/>
    <w:rsid w:val="00C77A34"/>
    <w:rsid w:val="00CC5677"/>
    <w:rsid w:val="00CE13F3"/>
    <w:rsid w:val="00D82FF1"/>
    <w:rsid w:val="00DC7597"/>
    <w:rsid w:val="00DE4727"/>
    <w:rsid w:val="00DF300E"/>
    <w:rsid w:val="00E002B5"/>
    <w:rsid w:val="00E47EF4"/>
    <w:rsid w:val="00E513D1"/>
    <w:rsid w:val="00E83963"/>
    <w:rsid w:val="00E932FE"/>
    <w:rsid w:val="00ED1A0E"/>
    <w:rsid w:val="00FC1ACC"/>
    <w:rsid w:val="00FE1F7F"/>
    <w:rsid w:val="1C5E504B"/>
    <w:rsid w:val="2AB64036"/>
    <w:rsid w:val="2E50364B"/>
    <w:rsid w:val="3445156C"/>
    <w:rsid w:val="3E20231A"/>
    <w:rsid w:val="5B2176E8"/>
    <w:rsid w:val="64A57B36"/>
    <w:rsid w:val="7D6E622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99"/>
    <w:pPr>
      <w:ind w:firstLine="420" w:firstLineChars="200"/>
    </w:pPr>
  </w:style>
  <w:style w:type="paragraph" w:customStyle="1" w:styleId="5">
    <w:name w:val="p0"/>
    <w:basedOn w:val="1"/>
    <w:qFormat/>
    <w:uiPriority w:val="0"/>
    <w:pPr>
      <w:widowControl/>
      <w:spacing w:line="560" w:lineRule="atLeast"/>
      <w:ind w:firstLine="420"/>
    </w:pPr>
    <w:rPr>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3</Pages>
  <Words>215</Words>
  <Characters>1229</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2018-02-05T02:27:00Z</dcterms:created>
  <dc:creator>吴文思</dc:creator>
  <cp:lastModifiedBy>Administrator</cp:lastModifiedBy>
  <dcterms:modified xsi:type="dcterms:W3CDTF">2018-02-09T10:58:29Z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