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numPr>
          <w:ilvl w:val="0"/>
          <w:numId w:val="0"/>
        </w:numPr>
        <w:jc w:val="center"/>
        <w:rPr>
          <w:rFonts w:hint="eastAsia" w:ascii="黑体" w:hAnsi="黑体" w:eastAsia="黑体" w:cs="黑体"/>
          <w:sz w:val="44"/>
          <w:szCs w:val="44"/>
          <w:lang w:eastAsia="zh-CN"/>
        </w:rPr>
      </w:pPr>
      <w:r>
        <w:rPr>
          <w:rFonts w:hint="eastAsia" w:ascii="黑体" w:hAnsi="黑体" w:eastAsia="黑体" w:cs="黑体"/>
          <w:sz w:val="44"/>
          <w:szCs w:val="44"/>
          <w:lang w:eastAsia="zh-CN"/>
        </w:rPr>
        <w:t>中共湛江市直属机关工作委员会</w:t>
      </w:r>
    </w:p>
    <w:p>
      <w:pPr>
        <w:numPr>
          <w:ilvl w:val="0"/>
          <w:numId w:val="0"/>
        </w:numPr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2019年“三公经费”预算情况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bookmarkStart w:id="0" w:name="PO_part3A2Year1"/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2019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0"/>
      <w:r>
        <w:rPr>
          <w:rFonts w:hint="eastAsia" w:ascii="仿宋_GB2312" w:hAnsi="仿宋_GB2312" w:eastAsia="仿宋_GB2312" w:cs="仿宋_GB2312"/>
          <w:sz w:val="30"/>
          <w:szCs w:val="30"/>
        </w:rPr>
        <w:t>年本部门财政拨款安排“三公”经费</w:t>
      </w:r>
      <w:bookmarkStart w:id="1" w:name="PO_part3A2Amount1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4.41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1"/>
      <w:r>
        <w:rPr>
          <w:rFonts w:hint="eastAsia" w:ascii="仿宋_GB2312" w:hAnsi="仿宋_GB2312" w:eastAsia="仿宋_GB2312" w:cs="仿宋_GB2312"/>
          <w:sz w:val="30"/>
          <w:szCs w:val="30"/>
        </w:rPr>
        <w:t>万元，比上年</w:t>
      </w:r>
      <w:bookmarkStart w:id="2" w:name="PO_part3A2IncAmount1"/>
      <w:r>
        <w:rPr>
          <w:rFonts w:hint="eastAsia" w:ascii="仿宋_GB2312" w:hAnsi="仿宋_GB2312" w:eastAsia="仿宋_GB2312" w:cs="仿宋_GB2312"/>
          <w:sz w:val="30"/>
          <w:szCs w:val="30"/>
        </w:rPr>
        <w:t>减少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0.23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2"/>
      <w:r>
        <w:rPr>
          <w:rFonts w:hint="eastAsia" w:ascii="仿宋_GB2312" w:hAnsi="仿宋_GB2312" w:eastAsia="仿宋_GB2312" w:cs="仿宋_GB2312"/>
          <w:sz w:val="30"/>
          <w:szCs w:val="30"/>
        </w:rPr>
        <w:t>万元，</w:t>
      </w:r>
      <w:bookmarkStart w:id="3" w:name="PO_part3A2IncPercent1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下降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5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3"/>
      <w:r>
        <w:rPr>
          <w:rFonts w:hint="eastAsia" w:ascii="仿宋_GB2312" w:hAnsi="仿宋_GB2312" w:eastAsia="仿宋_GB2312" w:cs="仿宋_GB2312"/>
          <w:sz w:val="30"/>
          <w:szCs w:val="30"/>
        </w:rPr>
        <w:t>%，主要原因是</w:t>
      </w:r>
      <w:bookmarkStart w:id="4" w:name="PO_part3A2IncReason1"/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严控开支，公务用车运行维护支出和公务接待支出减少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4"/>
      <w:r>
        <w:rPr>
          <w:rFonts w:hint="eastAsia" w:ascii="仿宋_GB2312" w:hAnsi="仿宋_GB2312" w:eastAsia="仿宋_GB2312" w:cs="仿宋_GB2312"/>
          <w:sz w:val="30"/>
          <w:szCs w:val="30"/>
        </w:rPr>
        <w:t>。其中：因公出国（境）费</w:t>
      </w:r>
      <w:bookmarkStart w:id="5" w:name="PO_part3A2Amount2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0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5"/>
      <w:r>
        <w:rPr>
          <w:rFonts w:hint="eastAsia" w:ascii="仿宋_GB2312" w:hAnsi="仿宋_GB2312" w:eastAsia="仿宋_GB2312" w:cs="仿宋_GB2312"/>
          <w:sz w:val="30"/>
          <w:szCs w:val="30"/>
        </w:rPr>
        <w:t>万元，比上年</w:t>
      </w:r>
      <w:bookmarkStart w:id="6" w:name="PO_part3A2IncAmount2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增加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0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6"/>
      <w:r>
        <w:rPr>
          <w:rFonts w:hint="eastAsia" w:ascii="仿宋_GB2312" w:hAnsi="仿宋_GB2312" w:eastAsia="仿宋_GB2312" w:cs="仿宋_GB2312"/>
          <w:sz w:val="30"/>
          <w:szCs w:val="30"/>
        </w:rPr>
        <w:t>万元，</w:t>
      </w:r>
      <w:bookmarkStart w:id="7" w:name="PO_part3A2IncPercent2"/>
      <w:r>
        <w:rPr>
          <w:rFonts w:hint="eastAsia" w:ascii="仿宋_GB2312" w:hAnsi="仿宋_GB2312" w:eastAsia="仿宋_GB2312" w:cs="仿宋_GB2312"/>
          <w:sz w:val="30"/>
          <w:szCs w:val="30"/>
        </w:rPr>
        <w:t>增长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0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7"/>
      <w:r>
        <w:rPr>
          <w:rFonts w:hint="eastAsia" w:ascii="仿宋_GB2312" w:hAnsi="仿宋_GB2312" w:eastAsia="仿宋_GB2312" w:cs="仿宋_GB2312"/>
          <w:sz w:val="30"/>
          <w:szCs w:val="30"/>
        </w:rPr>
        <w:t>%，主要原因是</w:t>
      </w:r>
      <w:bookmarkStart w:id="8" w:name="PO_part3A2IncReason2"/>
      <w:r>
        <w:rPr>
          <w:rFonts w:hint="eastAsia" w:ascii="仿宋_GB2312" w:hAnsi="仿宋_GB2312" w:eastAsia="仿宋_GB2312" w:cs="仿宋_GB2312"/>
          <w:sz w:val="30"/>
          <w:szCs w:val="30"/>
        </w:rPr>
        <w:t>与上年持平，无增减变化）</w:t>
      </w:r>
      <w:bookmarkEnd w:id="8"/>
      <w:r>
        <w:rPr>
          <w:rFonts w:hint="eastAsia" w:ascii="仿宋_GB2312" w:hAnsi="仿宋_GB2312" w:eastAsia="仿宋_GB2312" w:cs="仿宋_GB2312"/>
          <w:sz w:val="30"/>
          <w:szCs w:val="30"/>
        </w:rPr>
        <w:t>；公务用车购置及运行费</w:t>
      </w:r>
      <w:bookmarkStart w:id="9" w:name="PO_part3A2Amount3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2.51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9"/>
      <w:r>
        <w:rPr>
          <w:rFonts w:hint="eastAsia" w:ascii="仿宋_GB2312" w:hAnsi="仿宋_GB2312" w:eastAsia="仿宋_GB2312" w:cs="仿宋_GB2312"/>
          <w:sz w:val="30"/>
          <w:szCs w:val="30"/>
        </w:rPr>
        <w:t>万元（公务用车购置费</w:t>
      </w:r>
      <w:bookmarkStart w:id="10" w:name="PO_part3A2Amount4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0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10"/>
      <w:r>
        <w:rPr>
          <w:rFonts w:hint="eastAsia" w:ascii="仿宋_GB2312" w:hAnsi="仿宋_GB2312" w:eastAsia="仿宋_GB2312" w:cs="仿宋_GB2312"/>
          <w:sz w:val="30"/>
          <w:szCs w:val="30"/>
        </w:rPr>
        <w:t>万元，公务用车运行维护费</w:t>
      </w:r>
      <w:bookmarkStart w:id="11" w:name="PO_part3A2Amount5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2.51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11"/>
      <w:r>
        <w:rPr>
          <w:rFonts w:hint="eastAsia" w:ascii="仿宋_GB2312" w:hAnsi="仿宋_GB2312" w:eastAsia="仿宋_GB2312" w:cs="仿宋_GB2312"/>
          <w:sz w:val="30"/>
          <w:szCs w:val="30"/>
        </w:rPr>
        <w:t>万元），比上年</w:t>
      </w:r>
      <w:bookmarkStart w:id="12" w:name="PO_part3A2IncAmount3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减少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0.13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12"/>
      <w:r>
        <w:rPr>
          <w:rFonts w:hint="eastAsia" w:ascii="仿宋_GB2312" w:hAnsi="仿宋_GB2312" w:eastAsia="仿宋_GB2312" w:cs="仿宋_GB2312"/>
          <w:sz w:val="30"/>
          <w:szCs w:val="30"/>
        </w:rPr>
        <w:t>万元，</w:t>
      </w:r>
      <w:bookmarkStart w:id="13" w:name="PO_part3A2IncPercent3"/>
      <w:r>
        <w:rPr>
          <w:rFonts w:hint="eastAsia" w:ascii="仿宋_GB2312" w:hAnsi="仿宋_GB2312" w:eastAsia="仿宋_GB2312" w:cs="仿宋_GB2312"/>
          <w:sz w:val="30"/>
          <w:szCs w:val="30"/>
        </w:rPr>
        <w:t>下降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5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13"/>
      <w:r>
        <w:rPr>
          <w:rFonts w:hint="eastAsia" w:ascii="仿宋_GB2312" w:hAnsi="仿宋_GB2312" w:eastAsia="仿宋_GB2312" w:cs="仿宋_GB2312"/>
          <w:sz w:val="30"/>
          <w:szCs w:val="30"/>
        </w:rPr>
        <w:t>%，主要原因是</w:t>
      </w:r>
      <w:bookmarkStart w:id="14" w:name="PO_part3A2IncReason3"/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我委厉行节约，严控开支，减少公务用车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bookmarkEnd w:id="14"/>
      <w:r>
        <w:rPr>
          <w:rFonts w:hint="eastAsia" w:ascii="仿宋_GB2312" w:hAnsi="仿宋_GB2312" w:eastAsia="仿宋_GB2312" w:cs="仿宋_GB2312"/>
          <w:sz w:val="30"/>
          <w:szCs w:val="30"/>
        </w:rPr>
        <w:t>；公务接待费</w:t>
      </w:r>
      <w:bookmarkStart w:id="15" w:name="PO_part3A2Amount6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1.90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15"/>
      <w:r>
        <w:rPr>
          <w:rFonts w:hint="eastAsia" w:ascii="仿宋_GB2312" w:hAnsi="仿宋_GB2312" w:eastAsia="仿宋_GB2312" w:cs="仿宋_GB2312"/>
          <w:sz w:val="30"/>
          <w:szCs w:val="30"/>
        </w:rPr>
        <w:t>万元，比上年</w:t>
      </w:r>
      <w:bookmarkStart w:id="16" w:name="PO_part3A2IncAmount4"/>
      <w:r>
        <w:rPr>
          <w:rFonts w:hint="eastAsia" w:ascii="仿宋_GB2312" w:hAnsi="仿宋_GB2312" w:eastAsia="仿宋_GB2312" w:cs="仿宋_GB2312"/>
          <w:sz w:val="30"/>
          <w:szCs w:val="30"/>
        </w:rPr>
        <w:t>减少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0.1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16"/>
      <w:r>
        <w:rPr>
          <w:rFonts w:hint="eastAsia" w:ascii="仿宋_GB2312" w:hAnsi="仿宋_GB2312" w:eastAsia="仿宋_GB2312" w:cs="仿宋_GB2312"/>
          <w:sz w:val="30"/>
          <w:szCs w:val="30"/>
        </w:rPr>
        <w:t>万元，</w:t>
      </w:r>
      <w:bookmarkStart w:id="17" w:name="PO_part3A2IncPercent4"/>
      <w:r>
        <w:rPr>
          <w:rFonts w:hint="eastAsia" w:ascii="仿宋_GB2312" w:hAnsi="仿宋_GB2312" w:eastAsia="仿宋_GB2312" w:cs="仿宋_GB2312"/>
          <w:sz w:val="30"/>
          <w:szCs w:val="30"/>
        </w:rPr>
        <w:t>下降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5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17"/>
      <w:r>
        <w:rPr>
          <w:rFonts w:hint="eastAsia" w:ascii="仿宋_GB2312" w:hAnsi="仿宋_GB2312" w:eastAsia="仿宋_GB2312" w:cs="仿宋_GB2312"/>
          <w:sz w:val="30"/>
          <w:szCs w:val="30"/>
        </w:rPr>
        <w:t>%，主要原因是</w:t>
      </w:r>
      <w:bookmarkStart w:id="18" w:name="PO_part3A2IncReason4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我委厉行节约，严控开支，减少公务接待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bookmarkEnd w:id="18"/>
      <w:r>
        <w:rPr>
          <w:rFonts w:hint="eastAsia" w:ascii="仿宋_GB2312" w:hAnsi="仿宋_GB2312" w:eastAsia="仿宋_GB2312" w:cs="仿宋_GB2312"/>
          <w:sz w:val="30"/>
          <w:szCs w:val="30"/>
        </w:rPr>
        <w:t>。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 xml:space="preserve"> </w:t>
      </w:r>
    </w:p>
    <w:p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tbl>
      <w:tblPr>
        <w:tblStyle w:val="3"/>
        <w:tblW w:w="9225" w:type="dxa"/>
        <w:tblInd w:w="7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75"/>
        <w:gridCol w:w="1110"/>
        <w:gridCol w:w="1080"/>
        <w:gridCol w:w="1080"/>
        <w:gridCol w:w="10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9225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32"/>
              </w:rPr>
            </w:pPr>
            <w:r>
              <w:rPr>
                <w:rFonts w:hint="eastAsia" w:ascii="宋体" w:hAnsi="宋体"/>
                <w:b/>
                <w:color w:val="000000"/>
                <w:sz w:val="32"/>
              </w:rPr>
              <w:t>财政拨款安排的行政经费及“三公”经费支出情况表</w:t>
            </w:r>
          </w:p>
          <w:p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487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lef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单位名称：中共湛江市直属机关工作委员会</w:t>
            </w: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单位：万元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20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</w:rPr>
              <w:t>项        目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20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</w:rPr>
              <w:t>合计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18"/>
              </w:rPr>
            </w:pPr>
            <w:r>
              <w:rPr>
                <w:rFonts w:hint="eastAsia" w:ascii="宋体" w:hAnsi="宋体"/>
                <w:b/>
                <w:color w:val="000000"/>
                <w:sz w:val="18"/>
              </w:rPr>
              <w:t>一般公共预算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18"/>
              </w:rPr>
            </w:pPr>
            <w:r>
              <w:rPr>
                <w:rFonts w:hint="eastAsia" w:ascii="宋体" w:hAnsi="宋体"/>
                <w:b/>
                <w:color w:val="000000"/>
                <w:sz w:val="18"/>
              </w:rPr>
              <w:t>政府性基金预算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18"/>
              </w:rPr>
            </w:pPr>
            <w:r>
              <w:rPr>
                <w:rFonts w:hint="eastAsia" w:ascii="宋体" w:hAnsi="宋体"/>
                <w:b/>
                <w:color w:val="000000"/>
                <w:sz w:val="18"/>
              </w:rPr>
              <w:t>国有资本经营预算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</w:trPr>
        <w:tc>
          <w:tcPr>
            <w:tcW w:w="48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20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</w:rPr>
              <w:t>行政经费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34.60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  <w:r>
              <w:rPr>
                <w:rFonts w:hint="eastAsia" w:ascii="宋体" w:hAnsi="宋体"/>
                <w:color w:val="000000"/>
                <w:sz w:val="18"/>
              </w:rPr>
              <w:t>34.60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2" w:hRule="atLeast"/>
        </w:trPr>
        <w:tc>
          <w:tcPr>
            <w:tcW w:w="4875" w:type="dxa"/>
            <w:tcBorders>
              <w:top w:val="nil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lef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“三公”经费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4.41</w:t>
            </w:r>
          </w:p>
        </w:tc>
        <w:tc>
          <w:tcPr>
            <w:tcW w:w="1080" w:type="dxa"/>
            <w:tcBorders>
              <w:top w:val="nil"/>
              <w:left w:val="single" w:color="auto" w:sz="6" w:space="0"/>
              <w:bottom w:val="nil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4.41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lef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 xml:space="preserve">       其中：（一）因公出国（境）支出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20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lef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 xml:space="preserve">             （二）公务用车购置及运行维护支出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2.51</w:t>
            </w:r>
          </w:p>
        </w:tc>
        <w:tc>
          <w:tcPr>
            <w:tcW w:w="1080" w:type="dxa"/>
            <w:tcBorders>
              <w:top w:val="nil"/>
              <w:left w:val="single" w:color="auto" w:sz="6" w:space="0"/>
              <w:bottom w:val="nil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2.51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lef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 xml:space="preserve">                    1.公务用车购置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20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lef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 xml:space="preserve">                    2.公务用车运行维护费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2.51</w:t>
            </w:r>
          </w:p>
        </w:tc>
        <w:tc>
          <w:tcPr>
            <w:tcW w:w="1080" w:type="dxa"/>
            <w:tcBorders>
              <w:top w:val="nil"/>
              <w:left w:val="single" w:color="auto" w:sz="6" w:space="0"/>
              <w:bottom w:val="nil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  <w:r>
              <w:rPr>
                <w:rFonts w:hint="eastAsia" w:ascii="宋体" w:hAnsi="宋体"/>
                <w:color w:val="000000"/>
                <w:sz w:val="18"/>
              </w:rPr>
              <w:t>2.51</w:t>
            </w:r>
          </w:p>
        </w:tc>
        <w:tc>
          <w:tcPr>
            <w:tcW w:w="108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lef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 xml:space="preserve">             （三）公务接待费支出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1.90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  <w:r>
              <w:rPr>
                <w:rFonts w:hint="eastAsia" w:ascii="宋体" w:hAnsi="宋体"/>
                <w:color w:val="000000"/>
                <w:sz w:val="18"/>
              </w:rPr>
              <w:t>1.90</w:t>
            </w:r>
          </w:p>
        </w:tc>
        <w:tc>
          <w:tcPr>
            <w:tcW w:w="108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</w:tr>
    </w:tbl>
    <w:p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1130518D"/>
    <w:rsid w:val="1CFF76D7"/>
    <w:rsid w:val="57D8184E"/>
    <w:rsid w:val="628E188D"/>
    <w:rsid w:val="7EED2FD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15</TotalTime>
  <ScaleCrop>false</ScaleCrop>
  <LinksUpToDate>false</LinksUpToDate>
  <CharactersWithSpaces>0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2019-02-13T01:00:00Z</dcterms:created>
  <dc:creator>萍瓶</dc:creator>
  <cp:lastModifiedBy>萍瓶</cp:lastModifiedBy>
  <dcterms:modified xsi:type="dcterms:W3CDTF">2019-02-20T01:51:40Z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