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康简标题宋" w:hAnsi="宋体" w:eastAsia="华康简标题宋" w:cs="宋体"/>
          <w:bCs/>
          <w:sz w:val="44"/>
          <w:szCs w:val="44"/>
          <w:lang w:val="en-US" w:eastAsia="zh-CN"/>
        </w:rPr>
      </w:pPr>
      <w:r>
        <w:rPr>
          <w:rFonts w:hint="eastAsia" w:ascii="华康简标题宋" w:hAnsi="宋体" w:eastAsia="华康简标题宋" w:cs="宋体"/>
          <w:bCs/>
          <w:sz w:val="44"/>
          <w:szCs w:val="44"/>
          <w:lang w:val="en-US" w:eastAsia="zh-CN"/>
        </w:rPr>
        <w:t>关于2016年湛江市政府债务情况的说明</w:t>
      </w:r>
    </w:p>
    <w:p>
      <w:pPr>
        <w:ind w:firstLine="643" w:firstLineChars="200"/>
        <w:rPr>
          <w:rFonts w:hint="eastAsia" w:ascii="仿宋_GB2312" w:eastAsia="仿宋_GB2312"/>
          <w:b/>
          <w:bCs/>
          <w:sz w:val="10"/>
          <w:szCs w:val="10"/>
          <w:lang w:val="en-US" w:eastAsia="zh-CN"/>
        </w:rPr>
      </w:pPr>
      <w:bookmarkStart w:id="0" w:name="_GoBack"/>
      <w:bookmarkEnd w:id="0"/>
    </w:p>
    <w:p>
      <w:pPr>
        <w:ind w:firstLine="643" w:firstLineChars="200"/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一、2015年举借债务情况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2015年省下达全市（含省直管县，下同）新增地方政府债券转贷资金 13.49 亿元，其中市本级12.75亿元。按照规定并报经市人大常委会批准，2015年市本级新增债券资金主要安排</w:t>
      </w:r>
      <w:r>
        <w:rPr>
          <w:rFonts w:hint="eastAsia" w:ascii="仿宋_GB2312" w:eastAsia="仿宋_GB2312"/>
          <w:sz w:val="32"/>
          <w:szCs w:val="32"/>
        </w:rPr>
        <w:t>用于市政基础设施建设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普通公路建设</w:t>
      </w:r>
      <w:r>
        <w:rPr>
          <w:rFonts w:hint="eastAsia" w:ascii="仿宋_GB2312" w:eastAsia="仿宋_GB2312"/>
          <w:sz w:val="32"/>
          <w:szCs w:val="32"/>
        </w:rPr>
        <w:t>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保障性住房建设</w:t>
      </w:r>
      <w:r>
        <w:rPr>
          <w:rFonts w:hint="eastAsia" w:ascii="仿宋_GB2312" w:eastAsia="仿宋_GB2312"/>
          <w:sz w:val="32"/>
          <w:szCs w:val="32"/>
        </w:rPr>
        <w:t>等公益性项目建设。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经省政府批准，并报市人大常委会审议通过，全市2015年末地方政府债务限额为2,029,612万元。</w:t>
      </w:r>
    </w:p>
    <w:p>
      <w:pPr>
        <w:ind w:firstLine="643" w:firstLineChars="200"/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二、2016年债务收支预算情况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根据省提前下达我市的置换债券额度，2016年全市债务转贷收入预算71.76亿元（一般公共预算债务转贷收入15.67亿元、政府性基金债务转贷收入56.09亿元），其中：市本级债务转贷收入预算53.32亿元（一般公共预算债务转贷收入9.4亿元、政府性基金债务转贷收入43.92亿元）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结合置换债券额度和政府存量债务还款计划，2016年全市安排债务还本付息支出86.45亿元，其中：一般公共预算债务还本支出20.33亿元、利息6.83亿元；政府性基金债务还本支出56.09亿元、利息3.2亿元。市本级安排债务还本付息支出62.98亿元，其中：一般公共预算债务还本支出14.06亿元、利息3.5亿元；政府性基金债务还本支出43.92亿元、利息1.5亿元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Arial Unicode MS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altName w:val="仿宋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华康简标题宋">
    <w:panose1 w:val="02010609000101010101"/>
    <w:charset w:val="86"/>
    <w:family w:val="modern"/>
    <w:pitch w:val="default"/>
    <w:sig w:usb0="00000000" w:usb1="00000000" w:usb2="00000000" w:usb3="00000000" w:csb0="0000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58F956D1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2016-08-01T07:49:00Z</dcterms:created>
  <dc:creator>Administrator</dc:creator>
  <cp:lastModifiedBy>Administrator</cp:lastModifiedBy>
  <cp:lastPrinted>2016-08-04T08:18:00Z</cp:lastPrinted>
  <dcterms:modified xsi:type="dcterms:W3CDTF">2016-08-04T08:47:07Z</dcterms:modified>
  <dc:title>关于2016年湛江市政府债务情况的说明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