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湛江市海洋与渔业局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“三公”经费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预算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说明</w:t>
      </w:r>
    </w:p>
    <w:p>
      <w:pPr>
        <w:numPr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2019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53.14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减少3.96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下降6.94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4" w:name="PO_part3A2IncReason1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严格控制“三公”经费支出，坚持“三公”经费只减不增的原则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。其中：因公出国（境）费</w:t>
      </w:r>
      <w:bookmarkStart w:id="5" w:name="PO_part3A2Amou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6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7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8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与上年持平，无增减变化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</w:t>
      </w:r>
      <w:bookmarkStart w:id="19" w:name="_GoBack"/>
      <w:bookmarkEnd w:id="19"/>
      <w:r>
        <w:rPr>
          <w:rFonts w:hint="eastAsia" w:ascii="仿宋_GB2312" w:hAnsi="仿宋_GB2312" w:eastAsia="仿宋_GB2312" w:cs="仿宋_GB2312"/>
          <w:sz w:val="30"/>
          <w:szCs w:val="30"/>
        </w:rPr>
        <w:t>行费</w:t>
      </w:r>
      <w:bookmarkStart w:id="9" w:name="PO_part3A2Amou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44.74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万元（公务用车购置费</w:t>
      </w:r>
      <w:bookmarkStart w:id="10" w:name="PO_part3A2Amount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0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</w:rPr>
        <w:t>万元，公务用车运行维护费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44.74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万元），比上年</w:t>
      </w:r>
      <w:bookmarkStart w:id="12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减少1.36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3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下降3.04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4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与上年基本持平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bookmarkStart w:id="15" w:name="PO_part3A2Amount6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8.4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16" w:name="PO_part3A2IncAmount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减少2.6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7" w:name="PO_part3A2IncPercent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下降23.64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8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 xml:space="preserve"> 与上年基本持平 </w:t>
      </w:r>
      <w:bookmarkEnd w:id="18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D4A08"/>
    <w:rsid w:val="40536DF5"/>
    <w:rsid w:val="750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2019-02-12T09:45:00Z</dcterms:created>
  <dc:creator>Administrator</dc:creator>
  <cp:lastModifiedBy>Administrator</cp:lastModifiedBy>
  <cp:lastPrinted>2019-02-12T09:47:19Z</cp:lastPrinted>
  <dcterms:modified xsi:type="dcterms:W3CDTF">2019-02-12T09:47:28Z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